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96" w:type="dxa"/>
        <w:tblInd w:w="959" w:type="dxa"/>
        <w:tblLook w:val="04A0" w:firstRow="1" w:lastRow="0" w:firstColumn="1" w:lastColumn="0" w:noHBand="0" w:noVBand="1"/>
      </w:tblPr>
      <w:tblGrid>
        <w:gridCol w:w="7796"/>
      </w:tblGrid>
      <w:tr w:rsidR="000422D8" w:rsidRPr="00A91BE8" w:rsidTr="00A91BE8">
        <w:tc>
          <w:tcPr>
            <w:tcW w:w="7796" w:type="dxa"/>
          </w:tcPr>
          <w:p w:rsidR="000422D8" w:rsidRPr="00A91BE8" w:rsidRDefault="000422D8" w:rsidP="000422D8">
            <w:pPr>
              <w:jc w:val="center"/>
              <w:rPr>
                <w:rFonts w:ascii="Arial" w:hAnsi="Arial" w:cs="Arial"/>
                <w:b/>
                <w:sz w:val="28"/>
                <w:szCs w:val="28"/>
              </w:rPr>
            </w:pPr>
          </w:p>
          <w:p w:rsidR="00A91BE8" w:rsidRDefault="000422D8" w:rsidP="000422D8">
            <w:pPr>
              <w:pStyle w:val="NoSpacing"/>
              <w:jc w:val="center"/>
              <w:rPr>
                <w:rFonts w:ascii="Arial" w:hAnsi="Arial" w:cs="Arial"/>
                <w:b/>
                <w:sz w:val="28"/>
                <w:szCs w:val="28"/>
              </w:rPr>
            </w:pPr>
            <w:r w:rsidRPr="00A91BE8">
              <w:rPr>
                <w:rFonts w:ascii="Arial" w:hAnsi="Arial" w:cs="Arial"/>
                <w:b/>
                <w:sz w:val="28"/>
                <w:szCs w:val="28"/>
              </w:rPr>
              <w:t xml:space="preserve">IATEFL Research SIG PCE </w:t>
            </w:r>
          </w:p>
          <w:p w:rsidR="000422D8" w:rsidRPr="00A91BE8" w:rsidRDefault="000422D8" w:rsidP="000422D8">
            <w:pPr>
              <w:pStyle w:val="NoSpacing"/>
              <w:jc w:val="center"/>
              <w:rPr>
                <w:rFonts w:ascii="Arial" w:hAnsi="Arial" w:cs="Arial"/>
                <w:b/>
                <w:sz w:val="28"/>
                <w:szCs w:val="28"/>
              </w:rPr>
            </w:pPr>
          </w:p>
          <w:p w:rsidR="000422D8" w:rsidRPr="00A91BE8" w:rsidRDefault="000422D8" w:rsidP="000422D8">
            <w:pPr>
              <w:pStyle w:val="NoSpacing"/>
              <w:jc w:val="center"/>
              <w:rPr>
                <w:rFonts w:ascii="Arial" w:hAnsi="Arial" w:cs="Arial"/>
                <w:b/>
                <w:sz w:val="28"/>
                <w:szCs w:val="28"/>
              </w:rPr>
            </w:pPr>
            <w:r w:rsidRPr="00A91BE8">
              <w:rPr>
                <w:rFonts w:ascii="Arial" w:hAnsi="Arial" w:cs="Arial"/>
                <w:b/>
                <w:sz w:val="28"/>
                <w:szCs w:val="28"/>
              </w:rPr>
              <w:t>Researching Professional Talk</w:t>
            </w:r>
          </w:p>
          <w:p w:rsidR="000422D8" w:rsidRPr="00A91BE8" w:rsidRDefault="000422D8" w:rsidP="000422D8">
            <w:pPr>
              <w:pStyle w:val="NoSpacing"/>
              <w:jc w:val="center"/>
              <w:rPr>
                <w:rFonts w:ascii="Arial" w:hAnsi="Arial" w:cs="Arial"/>
                <w:b/>
                <w:sz w:val="28"/>
                <w:szCs w:val="28"/>
              </w:rPr>
            </w:pPr>
            <w:r w:rsidRPr="00A91BE8">
              <w:rPr>
                <w:rFonts w:ascii="Arial" w:hAnsi="Arial" w:cs="Arial"/>
                <w:b/>
                <w:sz w:val="28"/>
                <w:szCs w:val="28"/>
              </w:rPr>
              <w:t>Steve Walsh, Newcastle University &amp; Steve Mann, University of Warwick</w:t>
            </w:r>
          </w:p>
          <w:p w:rsidR="000422D8" w:rsidRPr="00A91BE8" w:rsidRDefault="000422D8" w:rsidP="000422D8">
            <w:pPr>
              <w:jc w:val="center"/>
              <w:rPr>
                <w:rFonts w:ascii="Arial" w:hAnsi="Arial" w:cs="Arial"/>
              </w:rPr>
            </w:pPr>
          </w:p>
        </w:tc>
      </w:tr>
    </w:tbl>
    <w:p w:rsidR="000422D8" w:rsidRPr="00A91BE8" w:rsidRDefault="000422D8" w:rsidP="000422D8">
      <w:pPr>
        <w:rPr>
          <w:rFonts w:ascii="Arial" w:hAnsi="Arial" w:cs="Arial"/>
        </w:rPr>
      </w:pPr>
    </w:p>
    <w:p w:rsidR="00C17DB0" w:rsidRPr="00A91BE8" w:rsidRDefault="00C17DB0" w:rsidP="00C17DB0">
      <w:pPr>
        <w:ind w:left="720" w:firstLine="720"/>
        <w:rPr>
          <w:rFonts w:ascii="Arial" w:hAnsi="Arial" w:cs="Arial"/>
        </w:rPr>
      </w:pPr>
    </w:p>
    <w:p w:rsidR="00C17DB0" w:rsidRPr="00A91BE8" w:rsidRDefault="00616F5E" w:rsidP="00C17DB0">
      <w:pPr>
        <w:rPr>
          <w:rFonts w:ascii="Arial" w:hAnsi="Arial" w:cs="Arial"/>
          <w:b/>
          <w:sz w:val="24"/>
          <w:szCs w:val="24"/>
        </w:rPr>
      </w:pPr>
      <w:r>
        <w:rPr>
          <w:rFonts w:ascii="Arial" w:hAnsi="Arial" w:cs="Arial"/>
          <w:b/>
          <w:sz w:val="24"/>
          <w:szCs w:val="24"/>
        </w:rPr>
        <w:t>Session 2</w:t>
      </w:r>
      <w:r w:rsidR="00C17DB0" w:rsidRPr="00A91BE8">
        <w:rPr>
          <w:rFonts w:ascii="Arial" w:hAnsi="Arial" w:cs="Arial"/>
          <w:b/>
          <w:sz w:val="24"/>
          <w:szCs w:val="24"/>
        </w:rPr>
        <w:t xml:space="preserve"> Collecting and analy</w:t>
      </w:r>
      <w:r w:rsidR="002F07C7" w:rsidRPr="00A91BE8">
        <w:rPr>
          <w:rFonts w:ascii="Arial" w:hAnsi="Arial" w:cs="Arial"/>
          <w:b/>
          <w:sz w:val="24"/>
          <w:szCs w:val="24"/>
        </w:rPr>
        <w:t>s</w:t>
      </w:r>
      <w:r w:rsidR="00C17DB0" w:rsidRPr="00A91BE8">
        <w:rPr>
          <w:rFonts w:ascii="Arial" w:hAnsi="Arial" w:cs="Arial"/>
          <w:b/>
          <w:sz w:val="24"/>
          <w:szCs w:val="24"/>
        </w:rPr>
        <w:t>ing data from different teaching contexts.</w:t>
      </w:r>
    </w:p>
    <w:p w:rsidR="00C17DB0" w:rsidRPr="00A91BE8" w:rsidRDefault="00C17DB0" w:rsidP="00C17DB0">
      <w:pPr>
        <w:pStyle w:val="ListParagraph"/>
        <w:rPr>
          <w:rFonts w:ascii="Arial" w:hAnsi="Arial" w:cs="Arial"/>
        </w:rPr>
      </w:pPr>
    </w:p>
    <w:p w:rsidR="00C17DB0" w:rsidRPr="00A91BE8" w:rsidRDefault="00C17DB0" w:rsidP="00C17DB0">
      <w:pPr>
        <w:pStyle w:val="ListParagraph"/>
        <w:rPr>
          <w:rFonts w:ascii="Arial" w:hAnsi="Arial" w:cs="Arial"/>
        </w:rPr>
      </w:pPr>
      <w:r w:rsidRPr="00A91BE8">
        <w:rPr>
          <w:rFonts w:ascii="Arial" w:hAnsi="Arial" w:cs="Arial"/>
        </w:rPr>
        <w:t xml:space="preserve">In this session, we’ll consider a range of approaches to data collection using tools such as: </w:t>
      </w:r>
    </w:p>
    <w:p w:rsidR="00C17DB0" w:rsidRPr="00A91BE8" w:rsidRDefault="00C17DB0" w:rsidP="00C17DB0">
      <w:pPr>
        <w:pStyle w:val="ListParagraph"/>
        <w:rPr>
          <w:rFonts w:ascii="Arial" w:hAnsi="Arial" w:cs="Arial"/>
        </w:rPr>
      </w:pPr>
    </w:p>
    <w:p w:rsidR="00C17DB0" w:rsidRPr="00A91BE8" w:rsidRDefault="00C17DB0" w:rsidP="00C17DB0">
      <w:pPr>
        <w:pStyle w:val="ListParagraph"/>
        <w:numPr>
          <w:ilvl w:val="0"/>
          <w:numId w:val="4"/>
        </w:numPr>
        <w:rPr>
          <w:rFonts w:ascii="Arial" w:hAnsi="Arial" w:cs="Arial"/>
        </w:rPr>
      </w:pPr>
      <w:r w:rsidRPr="00A91BE8">
        <w:rPr>
          <w:rFonts w:ascii="Arial" w:hAnsi="Arial" w:cs="Arial"/>
        </w:rPr>
        <w:t xml:space="preserve">stimulated recall </w:t>
      </w:r>
    </w:p>
    <w:p w:rsidR="00C17DB0" w:rsidRPr="00A91BE8" w:rsidRDefault="00C17DB0" w:rsidP="00C17DB0">
      <w:pPr>
        <w:pStyle w:val="ListParagraph"/>
        <w:numPr>
          <w:ilvl w:val="0"/>
          <w:numId w:val="4"/>
        </w:numPr>
        <w:rPr>
          <w:rFonts w:ascii="Arial" w:hAnsi="Arial" w:cs="Arial"/>
        </w:rPr>
      </w:pPr>
      <w:r w:rsidRPr="00A91BE8">
        <w:rPr>
          <w:rFonts w:ascii="Arial" w:hAnsi="Arial" w:cs="Arial"/>
        </w:rPr>
        <w:t xml:space="preserve">self-evaluation checklists </w:t>
      </w:r>
    </w:p>
    <w:p w:rsidR="00C17DB0" w:rsidRPr="00A91BE8" w:rsidRDefault="00C17DB0" w:rsidP="00C17DB0">
      <w:pPr>
        <w:pStyle w:val="ListParagraph"/>
        <w:numPr>
          <w:ilvl w:val="0"/>
          <w:numId w:val="4"/>
        </w:numPr>
        <w:rPr>
          <w:rFonts w:ascii="Arial" w:hAnsi="Arial" w:cs="Arial"/>
        </w:rPr>
      </w:pPr>
      <w:r w:rsidRPr="00A91BE8">
        <w:rPr>
          <w:rFonts w:ascii="Arial" w:hAnsi="Arial" w:cs="Arial"/>
        </w:rPr>
        <w:t xml:space="preserve">peer review </w:t>
      </w:r>
    </w:p>
    <w:p w:rsidR="00C17DB0" w:rsidRPr="00A91BE8" w:rsidRDefault="00C17DB0" w:rsidP="00C17DB0">
      <w:pPr>
        <w:pStyle w:val="ListParagraph"/>
        <w:numPr>
          <w:ilvl w:val="0"/>
          <w:numId w:val="4"/>
        </w:numPr>
        <w:rPr>
          <w:rFonts w:ascii="Arial" w:hAnsi="Arial" w:cs="Arial"/>
        </w:rPr>
      </w:pPr>
      <w:r w:rsidRPr="00A91BE8">
        <w:rPr>
          <w:rFonts w:ascii="Arial" w:hAnsi="Arial" w:cs="Arial"/>
        </w:rPr>
        <w:t xml:space="preserve">lesson transcripts </w:t>
      </w:r>
    </w:p>
    <w:p w:rsidR="00C17DB0" w:rsidRPr="00A91BE8" w:rsidRDefault="00C17DB0" w:rsidP="00C17DB0">
      <w:pPr>
        <w:pStyle w:val="ListParagraph"/>
        <w:numPr>
          <w:ilvl w:val="0"/>
          <w:numId w:val="4"/>
        </w:numPr>
        <w:rPr>
          <w:rFonts w:ascii="Arial" w:hAnsi="Arial" w:cs="Arial"/>
        </w:rPr>
      </w:pPr>
      <w:r w:rsidRPr="00A91BE8">
        <w:rPr>
          <w:rFonts w:ascii="Arial" w:hAnsi="Arial" w:cs="Arial"/>
        </w:rPr>
        <w:t xml:space="preserve">‘snapshot’ recordings </w:t>
      </w:r>
    </w:p>
    <w:p w:rsidR="00C17DB0" w:rsidRPr="00A91BE8" w:rsidRDefault="00C17DB0" w:rsidP="00C17DB0">
      <w:pPr>
        <w:pStyle w:val="ListParagraph"/>
        <w:numPr>
          <w:ilvl w:val="0"/>
          <w:numId w:val="4"/>
        </w:numPr>
        <w:rPr>
          <w:rFonts w:ascii="Arial" w:hAnsi="Arial" w:cs="Arial"/>
        </w:rPr>
      </w:pPr>
      <w:r w:rsidRPr="00A91BE8">
        <w:rPr>
          <w:rFonts w:ascii="Arial" w:hAnsi="Arial" w:cs="Arial"/>
        </w:rPr>
        <w:t>video interaction and guidance</w:t>
      </w:r>
    </w:p>
    <w:p w:rsidR="002F07C7" w:rsidRPr="00A91BE8" w:rsidRDefault="002F07C7" w:rsidP="002F07C7">
      <w:pPr>
        <w:rPr>
          <w:rFonts w:ascii="Arial" w:hAnsi="Arial" w:cs="Arial"/>
          <w:b/>
          <w:sz w:val="24"/>
          <w:szCs w:val="24"/>
        </w:rPr>
      </w:pPr>
    </w:p>
    <w:p w:rsidR="00644F8F" w:rsidRPr="00A91BE8" w:rsidRDefault="00644F8F" w:rsidP="00644F8F">
      <w:pPr>
        <w:rPr>
          <w:rFonts w:ascii="Arial" w:hAnsi="Arial" w:cs="Arial"/>
          <w:b/>
        </w:rPr>
      </w:pPr>
      <w:r w:rsidRPr="00A91BE8">
        <w:rPr>
          <w:rFonts w:ascii="Arial" w:hAnsi="Arial" w:cs="Arial"/>
          <w:b/>
        </w:rPr>
        <w:t>TASK</w:t>
      </w:r>
      <w:r w:rsidR="00582376" w:rsidRPr="00A91BE8">
        <w:rPr>
          <w:rFonts w:ascii="Arial" w:hAnsi="Arial" w:cs="Arial"/>
          <w:b/>
        </w:rPr>
        <w:t xml:space="preserve"> 1</w:t>
      </w:r>
    </w:p>
    <w:p w:rsidR="00644F8F" w:rsidRPr="00A91BE8" w:rsidRDefault="00644F8F" w:rsidP="00644F8F">
      <w:pPr>
        <w:rPr>
          <w:rFonts w:ascii="Arial" w:hAnsi="Arial" w:cs="Arial"/>
        </w:rPr>
      </w:pPr>
      <w:r w:rsidRPr="00A91BE8">
        <w:rPr>
          <w:rFonts w:ascii="Arial" w:hAnsi="Arial" w:cs="Arial"/>
        </w:rPr>
        <w:t>What are the main problems and issues that you might have to</w:t>
      </w:r>
      <w:r w:rsidR="002F07C7" w:rsidRPr="00A91BE8">
        <w:rPr>
          <w:rFonts w:ascii="Arial" w:hAnsi="Arial" w:cs="Arial"/>
        </w:rPr>
        <w:t xml:space="preserve"> face when collecting and analys</w:t>
      </w:r>
      <w:r w:rsidRPr="00A91BE8">
        <w:rPr>
          <w:rFonts w:ascii="Arial" w:hAnsi="Arial" w:cs="Arial"/>
        </w:rPr>
        <w:t>ing spoken data? Make a list and suggest ways of dealing with each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644F8F" w:rsidRPr="00A91BE8" w:rsidTr="00582376">
        <w:tc>
          <w:tcPr>
            <w:tcW w:w="4261" w:type="dxa"/>
          </w:tcPr>
          <w:p w:rsidR="00644F8F" w:rsidRPr="00A91BE8" w:rsidRDefault="00644F8F" w:rsidP="00644F8F">
            <w:pPr>
              <w:rPr>
                <w:rFonts w:ascii="Arial" w:hAnsi="Arial" w:cs="Arial"/>
                <w:b/>
              </w:rPr>
            </w:pPr>
            <w:r w:rsidRPr="00A91BE8">
              <w:rPr>
                <w:rFonts w:ascii="Arial" w:hAnsi="Arial" w:cs="Arial"/>
                <w:b/>
              </w:rPr>
              <w:t>Problem or issue</w:t>
            </w:r>
          </w:p>
        </w:tc>
        <w:tc>
          <w:tcPr>
            <w:tcW w:w="4261" w:type="dxa"/>
          </w:tcPr>
          <w:p w:rsidR="00644F8F" w:rsidRPr="00A91BE8" w:rsidRDefault="00644F8F" w:rsidP="00221A89">
            <w:pPr>
              <w:rPr>
                <w:rFonts w:ascii="Arial" w:hAnsi="Arial" w:cs="Arial"/>
                <w:b/>
              </w:rPr>
            </w:pPr>
            <w:r w:rsidRPr="00A91BE8">
              <w:rPr>
                <w:rFonts w:ascii="Arial" w:hAnsi="Arial" w:cs="Arial"/>
                <w:b/>
              </w:rPr>
              <w:t>Possible solution</w:t>
            </w:r>
          </w:p>
        </w:tc>
      </w:tr>
      <w:tr w:rsidR="00644F8F" w:rsidRPr="00A91BE8" w:rsidTr="00582376">
        <w:tc>
          <w:tcPr>
            <w:tcW w:w="4261" w:type="dxa"/>
          </w:tcPr>
          <w:p w:rsidR="00644F8F" w:rsidRPr="00A91BE8" w:rsidRDefault="00644F8F" w:rsidP="00221A89">
            <w:pPr>
              <w:rPr>
                <w:rFonts w:ascii="Arial" w:hAnsi="Arial" w:cs="Arial"/>
              </w:rPr>
            </w:pPr>
          </w:p>
          <w:p w:rsidR="00644F8F" w:rsidRPr="00A91BE8" w:rsidRDefault="00644F8F" w:rsidP="00221A89">
            <w:pPr>
              <w:rPr>
                <w:rFonts w:ascii="Arial" w:hAnsi="Arial" w:cs="Arial"/>
              </w:rPr>
            </w:pPr>
          </w:p>
          <w:p w:rsidR="00644F8F" w:rsidRPr="00A91BE8" w:rsidRDefault="00644F8F" w:rsidP="00221A89">
            <w:pPr>
              <w:rPr>
                <w:rFonts w:ascii="Arial" w:hAnsi="Arial" w:cs="Arial"/>
              </w:rPr>
            </w:pPr>
          </w:p>
          <w:p w:rsidR="00644F8F" w:rsidRPr="00A91BE8" w:rsidRDefault="00644F8F" w:rsidP="00221A89">
            <w:pPr>
              <w:rPr>
                <w:rFonts w:ascii="Arial" w:hAnsi="Arial" w:cs="Arial"/>
              </w:rPr>
            </w:pPr>
          </w:p>
          <w:p w:rsidR="00644F8F" w:rsidRPr="00A91BE8" w:rsidRDefault="00644F8F" w:rsidP="00221A89">
            <w:pPr>
              <w:rPr>
                <w:rFonts w:ascii="Arial" w:hAnsi="Arial" w:cs="Arial"/>
              </w:rPr>
            </w:pPr>
          </w:p>
        </w:tc>
        <w:tc>
          <w:tcPr>
            <w:tcW w:w="4261" w:type="dxa"/>
          </w:tcPr>
          <w:p w:rsidR="00644F8F" w:rsidRPr="00A91BE8" w:rsidRDefault="00644F8F" w:rsidP="00221A89">
            <w:pPr>
              <w:rPr>
                <w:rFonts w:ascii="Arial" w:hAnsi="Arial" w:cs="Arial"/>
              </w:rPr>
            </w:pPr>
          </w:p>
        </w:tc>
      </w:tr>
    </w:tbl>
    <w:p w:rsidR="00582376" w:rsidRPr="00A91BE8" w:rsidRDefault="00582376" w:rsidP="00582376">
      <w:pPr>
        <w:rPr>
          <w:rFonts w:ascii="Arial" w:hAnsi="Arial" w:cs="Arial"/>
        </w:rPr>
      </w:pPr>
    </w:p>
    <w:p w:rsidR="002F07C7" w:rsidRPr="00A91BE8" w:rsidRDefault="002F07C7" w:rsidP="002F07C7">
      <w:pPr>
        <w:rPr>
          <w:rFonts w:ascii="Arial" w:hAnsi="Arial" w:cs="Arial"/>
        </w:rPr>
      </w:pPr>
      <w:r w:rsidRPr="00A91BE8">
        <w:rPr>
          <w:rFonts w:ascii="Arial" w:hAnsi="Arial" w:cs="Arial"/>
        </w:rPr>
        <w:t>Lesson observation is sometimes associated with assessment and evaluation of teaching; this is obviously NOT our concern here. We are interested in things like:</w:t>
      </w:r>
    </w:p>
    <w:p w:rsidR="002F07C7" w:rsidRPr="00A91BE8" w:rsidRDefault="002F07C7" w:rsidP="002F07C7">
      <w:pPr>
        <w:numPr>
          <w:ilvl w:val="0"/>
          <w:numId w:val="6"/>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understanding ‘what is really happening’ in classroom talk</w:t>
      </w:r>
    </w:p>
    <w:p w:rsidR="002F07C7" w:rsidRPr="00A91BE8" w:rsidRDefault="002F07C7" w:rsidP="002F07C7">
      <w:pPr>
        <w:numPr>
          <w:ilvl w:val="0"/>
          <w:numId w:val="6"/>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how the interaction is managed</w:t>
      </w:r>
    </w:p>
    <w:p w:rsidR="002F07C7" w:rsidRPr="00A91BE8" w:rsidRDefault="002F07C7" w:rsidP="002F07C7">
      <w:pPr>
        <w:numPr>
          <w:ilvl w:val="0"/>
          <w:numId w:val="6"/>
        </w:numPr>
        <w:overflowPunct w:val="0"/>
        <w:autoSpaceDE w:val="0"/>
        <w:autoSpaceDN w:val="0"/>
        <w:adjustRightInd w:val="0"/>
        <w:spacing w:after="0" w:line="240" w:lineRule="auto"/>
        <w:textAlignment w:val="baseline"/>
        <w:rPr>
          <w:rFonts w:ascii="Arial" w:hAnsi="Arial" w:cs="Arial"/>
        </w:rPr>
      </w:pPr>
      <w:proofErr w:type="gramStart"/>
      <w:r w:rsidRPr="00A91BE8">
        <w:rPr>
          <w:rFonts w:ascii="Arial" w:hAnsi="Arial" w:cs="Arial"/>
        </w:rPr>
        <w:t>what</w:t>
      </w:r>
      <w:proofErr w:type="gramEnd"/>
      <w:r w:rsidRPr="00A91BE8">
        <w:rPr>
          <w:rFonts w:ascii="Arial" w:hAnsi="Arial" w:cs="Arial"/>
        </w:rPr>
        <w:t xml:space="preserve"> is the relationship between the discourse and the learning which occurs (or doesn’t!)</w:t>
      </w:r>
    </w:p>
    <w:p w:rsidR="002F07C7" w:rsidRPr="00A91BE8" w:rsidRDefault="002F07C7" w:rsidP="002F07C7">
      <w:pPr>
        <w:rPr>
          <w:rFonts w:ascii="Arial" w:hAnsi="Arial" w:cs="Arial"/>
          <w:b/>
        </w:rPr>
      </w:pPr>
    </w:p>
    <w:p w:rsidR="002F07C7" w:rsidRPr="00A91BE8" w:rsidRDefault="002F07C7" w:rsidP="002F07C7">
      <w:pPr>
        <w:rPr>
          <w:rFonts w:ascii="Arial" w:hAnsi="Arial" w:cs="Arial"/>
          <w:b/>
        </w:rPr>
      </w:pPr>
      <w:r w:rsidRPr="00A91BE8">
        <w:rPr>
          <w:rFonts w:ascii="Arial" w:hAnsi="Arial" w:cs="Arial"/>
          <w:b/>
        </w:rPr>
        <w:t>TASK 2</w:t>
      </w:r>
      <w:r w:rsidRPr="00A91BE8">
        <w:rPr>
          <w:rFonts w:ascii="Arial" w:hAnsi="Arial" w:cs="Arial"/>
          <w:b/>
        </w:rPr>
        <w:tab/>
      </w:r>
    </w:p>
    <w:p w:rsidR="002F07C7" w:rsidRPr="00A91BE8" w:rsidRDefault="002F07C7" w:rsidP="002F07C7">
      <w:pPr>
        <w:rPr>
          <w:rFonts w:ascii="Arial" w:hAnsi="Arial" w:cs="Arial"/>
        </w:rPr>
      </w:pPr>
      <w:r w:rsidRPr="00A91BE8">
        <w:rPr>
          <w:rFonts w:ascii="Arial" w:hAnsi="Arial" w:cs="Arial"/>
        </w:rPr>
        <w:t xml:space="preserve">Watch the lesson extract; what do you consider to be the main problems of lesson observation both for the observer and for the person being observed? Make a list. </w:t>
      </w:r>
      <w:proofErr w:type="gramStart"/>
      <w:r w:rsidRPr="00A91BE8">
        <w:rPr>
          <w:rFonts w:ascii="Arial" w:hAnsi="Arial" w:cs="Arial"/>
          <w:i/>
        </w:rPr>
        <w:t>(Looking at Language Classrooms</w:t>
      </w:r>
      <w:r w:rsidRPr="00A91BE8">
        <w:rPr>
          <w:rFonts w:ascii="Arial" w:hAnsi="Arial" w:cs="Arial"/>
        </w:rPr>
        <w:t>, 1A, 6 minutes).</w:t>
      </w:r>
      <w:proofErr w:type="gramEnd"/>
      <w:r w:rsidRPr="00A91BE8">
        <w:rPr>
          <w:rFonts w:ascii="Arial" w:hAnsi="Arial" w:cs="Arial"/>
        </w:rPr>
        <w:t xml:space="preserve"> </w:t>
      </w:r>
    </w:p>
    <w:p w:rsidR="002F07C7" w:rsidRPr="00A91BE8" w:rsidRDefault="002F07C7" w:rsidP="002F07C7">
      <w:pPr>
        <w:rPr>
          <w:rFonts w:ascii="Arial" w:hAnsi="Arial" w:cs="Arial"/>
        </w:rPr>
      </w:pPr>
    </w:p>
    <w:tbl>
      <w:tblPr>
        <w:tblW w:w="0" w:type="auto"/>
        <w:tblLayout w:type="fixed"/>
        <w:tblLook w:val="00A0" w:firstRow="1" w:lastRow="0" w:firstColumn="1" w:lastColumn="0" w:noHBand="0" w:noVBand="0"/>
      </w:tblPr>
      <w:tblGrid>
        <w:gridCol w:w="4264"/>
        <w:gridCol w:w="4264"/>
      </w:tblGrid>
      <w:tr w:rsidR="002F07C7" w:rsidRPr="00A91BE8" w:rsidTr="00221A89">
        <w:tc>
          <w:tcPr>
            <w:tcW w:w="4264" w:type="dxa"/>
            <w:tcBorders>
              <w:left w:val="single" w:sz="12" w:space="0" w:color="000000"/>
              <w:bottom w:val="single" w:sz="6" w:space="0" w:color="000000"/>
              <w:right w:val="single" w:sz="6" w:space="0" w:color="000000"/>
            </w:tcBorders>
            <w:shd w:val="pct30" w:color="C0C0C0" w:fill="FFFFFF"/>
          </w:tcPr>
          <w:p w:rsidR="002F07C7" w:rsidRPr="00A91BE8" w:rsidRDefault="002F07C7" w:rsidP="00221A89">
            <w:pPr>
              <w:rPr>
                <w:rFonts w:ascii="Arial" w:hAnsi="Arial" w:cs="Arial"/>
              </w:rPr>
            </w:pPr>
            <w:r w:rsidRPr="00A91BE8">
              <w:rPr>
                <w:rFonts w:ascii="Arial" w:hAnsi="Arial" w:cs="Arial"/>
                <w:b/>
              </w:rPr>
              <w:t>Observer</w:t>
            </w:r>
          </w:p>
        </w:tc>
        <w:tc>
          <w:tcPr>
            <w:tcW w:w="4264" w:type="dxa"/>
            <w:tcBorders>
              <w:left w:val="single" w:sz="6" w:space="0" w:color="000000"/>
              <w:bottom w:val="single" w:sz="6" w:space="0" w:color="000000"/>
              <w:right w:val="single" w:sz="12" w:space="0" w:color="000000"/>
            </w:tcBorders>
            <w:shd w:val="pct30" w:color="C0C0C0" w:fill="FFFFFF"/>
          </w:tcPr>
          <w:p w:rsidR="002F07C7" w:rsidRPr="00A91BE8" w:rsidRDefault="002F07C7" w:rsidP="00221A89">
            <w:pPr>
              <w:rPr>
                <w:rFonts w:ascii="Arial" w:hAnsi="Arial" w:cs="Arial"/>
              </w:rPr>
            </w:pPr>
            <w:proofErr w:type="spellStart"/>
            <w:r w:rsidRPr="00A91BE8">
              <w:rPr>
                <w:rFonts w:ascii="Arial" w:hAnsi="Arial" w:cs="Arial"/>
                <w:b/>
              </w:rPr>
              <w:t>Observee</w:t>
            </w:r>
            <w:proofErr w:type="spellEnd"/>
          </w:p>
          <w:p w:rsidR="002F07C7" w:rsidRPr="00A91BE8" w:rsidRDefault="002F07C7" w:rsidP="00221A89">
            <w:pPr>
              <w:rPr>
                <w:rFonts w:ascii="Arial" w:hAnsi="Arial" w:cs="Arial"/>
              </w:rPr>
            </w:pPr>
          </w:p>
        </w:tc>
      </w:tr>
      <w:tr w:rsidR="002F07C7" w:rsidRPr="00A91BE8" w:rsidTr="00221A89">
        <w:tc>
          <w:tcPr>
            <w:tcW w:w="4264" w:type="dxa"/>
            <w:tcBorders>
              <w:left w:val="single" w:sz="12" w:space="0" w:color="000000"/>
              <w:right w:val="single" w:sz="6" w:space="0" w:color="000000"/>
            </w:tcBorders>
          </w:tcPr>
          <w:p w:rsidR="002F07C7" w:rsidRPr="00A91BE8" w:rsidRDefault="002F07C7" w:rsidP="00221A89">
            <w:pPr>
              <w:rPr>
                <w:rFonts w:ascii="Arial" w:hAnsi="Arial" w:cs="Arial"/>
              </w:rPr>
            </w:pPr>
          </w:p>
          <w:p w:rsidR="002F07C7" w:rsidRPr="00A91BE8" w:rsidRDefault="002F07C7" w:rsidP="00221A89">
            <w:pPr>
              <w:rPr>
                <w:rFonts w:ascii="Arial" w:hAnsi="Arial" w:cs="Arial"/>
              </w:rPr>
            </w:pPr>
          </w:p>
          <w:p w:rsidR="002F07C7" w:rsidRPr="00A91BE8" w:rsidRDefault="002F07C7" w:rsidP="00221A89">
            <w:pPr>
              <w:rPr>
                <w:rFonts w:ascii="Arial" w:hAnsi="Arial" w:cs="Arial"/>
              </w:rPr>
            </w:pPr>
          </w:p>
          <w:p w:rsidR="002F07C7" w:rsidRPr="00A91BE8" w:rsidRDefault="002F07C7" w:rsidP="00221A89">
            <w:pPr>
              <w:rPr>
                <w:rFonts w:ascii="Arial" w:hAnsi="Arial" w:cs="Arial"/>
              </w:rPr>
            </w:pPr>
          </w:p>
          <w:p w:rsidR="002F07C7" w:rsidRPr="00A91BE8" w:rsidRDefault="002F07C7" w:rsidP="00221A89">
            <w:pPr>
              <w:rPr>
                <w:rFonts w:ascii="Arial" w:hAnsi="Arial" w:cs="Arial"/>
              </w:rPr>
            </w:pPr>
          </w:p>
        </w:tc>
        <w:tc>
          <w:tcPr>
            <w:tcW w:w="4264" w:type="dxa"/>
            <w:tcBorders>
              <w:left w:val="single" w:sz="6" w:space="0" w:color="000000"/>
              <w:right w:val="single" w:sz="12" w:space="0" w:color="000000"/>
            </w:tcBorders>
          </w:tcPr>
          <w:p w:rsidR="002F07C7" w:rsidRPr="00A91BE8" w:rsidRDefault="002F07C7" w:rsidP="00221A89">
            <w:pPr>
              <w:rPr>
                <w:rFonts w:ascii="Arial" w:hAnsi="Arial" w:cs="Arial"/>
              </w:rPr>
            </w:pPr>
          </w:p>
        </w:tc>
      </w:tr>
    </w:tbl>
    <w:p w:rsidR="002F07C7" w:rsidRPr="00A91BE8" w:rsidRDefault="002F07C7" w:rsidP="002F07C7">
      <w:pPr>
        <w:rPr>
          <w:rFonts w:ascii="Arial" w:hAnsi="Arial" w:cs="Arial"/>
        </w:rPr>
      </w:pPr>
    </w:p>
    <w:p w:rsidR="002F07C7" w:rsidRPr="00A91BE8" w:rsidRDefault="002F07C7" w:rsidP="002F07C7">
      <w:pPr>
        <w:rPr>
          <w:rFonts w:ascii="Arial" w:hAnsi="Arial" w:cs="Arial"/>
        </w:rPr>
      </w:pPr>
      <w:r w:rsidRPr="00A91BE8">
        <w:rPr>
          <w:rFonts w:ascii="Arial" w:hAnsi="Arial" w:cs="Arial"/>
        </w:rPr>
        <w:t xml:space="preserve">Your first decision when using observation as a means of collecting data is </w:t>
      </w:r>
      <w:r w:rsidRPr="00A91BE8">
        <w:rPr>
          <w:rFonts w:ascii="Arial" w:hAnsi="Arial" w:cs="Arial"/>
          <w:b/>
        </w:rPr>
        <w:t>what and why</w:t>
      </w:r>
      <w:r w:rsidRPr="00A91BE8">
        <w:rPr>
          <w:rFonts w:ascii="Arial" w:hAnsi="Arial" w:cs="Arial"/>
        </w:rPr>
        <w:t xml:space="preserve">. It is obvious that some aspects of the teaching and learning process lend themselves more to observation than others. We’ll come back to this in the final session today. </w:t>
      </w:r>
    </w:p>
    <w:p w:rsidR="002F07C7" w:rsidRPr="00A91BE8" w:rsidRDefault="002F07C7" w:rsidP="002F07C7">
      <w:pPr>
        <w:rPr>
          <w:rFonts w:ascii="Arial" w:hAnsi="Arial" w:cs="Arial"/>
        </w:rPr>
      </w:pPr>
      <w:r w:rsidRPr="00A91BE8">
        <w:rPr>
          <w:rFonts w:ascii="Arial" w:hAnsi="Arial" w:cs="Arial"/>
        </w:rPr>
        <w:t xml:space="preserve">The basic decision you will have to make once you have decided what and why is </w:t>
      </w:r>
      <w:r w:rsidRPr="00A91BE8">
        <w:rPr>
          <w:rFonts w:ascii="Arial" w:hAnsi="Arial" w:cs="Arial"/>
          <w:b/>
        </w:rPr>
        <w:t>how</w:t>
      </w:r>
      <w:r w:rsidRPr="00A91BE8">
        <w:rPr>
          <w:rFonts w:ascii="Arial" w:hAnsi="Arial" w:cs="Arial"/>
        </w:rPr>
        <w:t xml:space="preserve">. The main decision to be taken is whether you are going to follow some kind of coding system, under which data are collected using a predetermined instrument and allocated to various categories,  or use a more ethnographic approach (see Van </w:t>
      </w:r>
      <w:proofErr w:type="spellStart"/>
      <w:r w:rsidRPr="00A91BE8">
        <w:rPr>
          <w:rFonts w:ascii="Arial" w:hAnsi="Arial" w:cs="Arial"/>
        </w:rPr>
        <w:t>Lier</w:t>
      </w:r>
      <w:proofErr w:type="spellEnd"/>
      <w:r w:rsidRPr="00A91BE8">
        <w:rPr>
          <w:rFonts w:ascii="Arial" w:hAnsi="Arial" w:cs="Arial"/>
        </w:rPr>
        <w:t>, 1988) where the data are subjected to a close textual analysis and commentary.</w:t>
      </w:r>
    </w:p>
    <w:p w:rsidR="002F07C7" w:rsidRPr="00A91BE8" w:rsidRDefault="002F07C7" w:rsidP="002F07C7">
      <w:pPr>
        <w:rPr>
          <w:rFonts w:ascii="Arial" w:hAnsi="Arial" w:cs="Arial"/>
        </w:rPr>
      </w:pPr>
      <w:r w:rsidRPr="00A91BE8">
        <w:rPr>
          <w:rFonts w:ascii="Arial" w:hAnsi="Arial" w:cs="Arial"/>
        </w:rPr>
        <w:t>Clearly, the way in which we collect data will influence what we see so it is important to think carefully about the use of observation tools.</w:t>
      </w:r>
    </w:p>
    <w:p w:rsidR="002F07C7" w:rsidRPr="00A91BE8" w:rsidRDefault="002F07C7" w:rsidP="002F07C7">
      <w:pPr>
        <w:rPr>
          <w:rFonts w:ascii="Arial" w:hAnsi="Arial" w:cs="Arial"/>
        </w:rPr>
      </w:pPr>
    </w:p>
    <w:p w:rsidR="00A91BE8" w:rsidRDefault="00A91BE8" w:rsidP="002F07C7">
      <w:pPr>
        <w:rPr>
          <w:rFonts w:ascii="Arial" w:hAnsi="Arial" w:cs="Arial"/>
          <w:b/>
        </w:rPr>
      </w:pPr>
      <w:r>
        <w:rPr>
          <w:rFonts w:ascii="Arial" w:hAnsi="Arial" w:cs="Arial"/>
          <w:b/>
        </w:rPr>
        <w:t>TASK 3</w:t>
      </w:r>
    </w:p>
    <w:p w:rsidR="00562EF8" w:rsidRPr="00A91BE8" w:rsidRDefault="002F07C7" w:rsidP="00562EF8">
      <w:pPr>
        <w:rPr>
          <w:rFonts w:ascii="Arial" w:hAnsi="Arial" w:cs="Arial"/>
        </w:rPr>
      </w:pPr>
      <w:r w:rsidRPr="00A91BE8">
        <w:rPr>
          <w:rFonts w:ascii="Arial" w:hAnsi="Arial" w:cs="Arial"/>
        </w:rPr>
        <w:t>Consider each of the following three techniques, each of which has been used to report the events of a single lesson extract.</w:t>
      </w:r>
      <w:r w:rsidR="00562EF8" w:rsidRPr="00562EF8">
        <w:rPr>
          <w:rFonts w:ascii="Arial" w:hAnsi="Arial" w:cs="Arial"/>
        </w:rPr>
        <w:t xml:space="preserve"> </w:t>
      </w:r>
      <w:r w:rsidR="00562EF8" w:rsidRPr="00A91BE8">
        <w:rPr>
          <w:rFonts w:ascii="Arial" w:hAnsi="Arial" w:cs="Arial"/>
        </w:rPr>
        <w:t xml:space="preserve">Comment on the </w:t>
      </w:r>
      <w:proofErr w:type="spellStart"/>
      <w:r w:rsidR="00562EF8" w:rsidRPr="00A91BE8">
        <w:rPr>
          <w:rFonts w:ascii="Arial" w:hAnsi="Arial" w:cs="Arial"/>
        </w:rPr>
        <w:t>appropriacy</w:t>
      </w:r>
      <w:proofErr w:type="spellEnd"/>
      <w:r w:rsidR="00562EF8" w:rsidRPr="00A91BE8">
        <w:rPr>
          <w:rFonts w:ascii="Arial" w:hAnsi="Arial" w:cs="Arial"/>
        </w:rPr>
        <w:t xml:space="preserve"> of each technique and evaluate their usefulness. </w:t>
      </w:r>
    </w:p>
    <w:p w:rsidR="002F07C7" w:rsidRPr="00A91BE8" w:rsidRDefault="002F07C7" w:rsidP="00A91BE8">
      <w:pPr>
        <w:rPr>
          <w:rFonts w:ascii="Arial" w:hAnsi="Arial" w:cs="Arial"/>
        </w:rPr>
      </w:pPr>
    </w:p>
    <w:p w:rsidR="002F07C7" w:rsidRPr="00A91BE8" w:rsidRDefault="002F07C7" w:rsidP="002F07C7">
      <w:pPr>
        <w:ind w:left="1440"/>
        <w:rPr>
          <w:rFonts w:ascii="Arial" w:hAnsi="Arial" w:cs="Arial"/>
        </w:rPr>
      </w:pPr>
    </w:p>
    <w:p w:rsidR="002F07C7" w:rsidRPr="00A91BE8" w:rsidRDefault="002F07C7" w:rsidP="002F07C7">
      <w:pPr>
        <w:numPr>
          <w:ilvl w:val="0"/>
          <w:numId w:val="9"/>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Tally sheet</w:t>
      </w:r>
    </w:p>
    <w:p w:rsidR="002F07C7" w:rsidRPr="00A91BE8" w:rsidRDefault="002F07C7" w:rsidP="002F07C7">
      <w:pPr>
        <w:numPr>
          <w:ilvl w:val="0"/>
          <w:numId w:val="9"/>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Lesson narrative</w:t>
      </w:r>
    </w:p>
    <w:p w:rsidR="002F07C7" w:rsidRPr="00A91BE8" w:rsidRDefault="002F07C7" w:rsidP="002F07C7">
      <w:pPr>
        <w:numPr>
          <w:ilvl w:val="0"/>
          <w:numId w:val="9"/>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Lesson transcript</w:t>
      </w:r>
    </w:p>
    <w:p w:rsidR="002F07C7" w:rsidRPr="00A91BE8" w:rsidRDefault="002F07C7" w:rsidP="002F07C7">
      <w:pPr>
        <w:ind w:left="1440"/>
        <w:rPr>
          <w:rFonts w:ascii="Arial" w:hAnsi="Arial" w:cs="Arial"/>
        </w:rPr>
      </w:pPr>
    </w:p>
    <w:p w:rsidR="002F07C7" w:rsidRPr="00A91BE8" w:rsidRDefault="002F07C7" w:rsidP="002F07C7">
      <w:pPr>
        <w:rPr>
          <w:rFonts w:ascii="Arial" w:hAnsi="Arial" w:cs="Arial"/>
          <w:b/>
          <w:sz w:val="24"/>
          <w:szCs w:val="24"/>
        </w:rPr>
      </w:pPr>
      <w:r w:rsidRPr="00A91BE8">
        <w:rPr>
          <w:rFonts w:ascii="Arial" w:hAnsi="Arial" w:cs="Arial"/>
          <w:b/>
          <w:sz w:val="24"/>
          <w:szCs w:val="24"/>
        </w:rPr>
        <w:t>Using observation schedules</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i/>
        </w:rPr>
      </w:pPr>
      <w:r w:rsidRPr="00A91BE8">
        <w:rPr>
          <w:rFonts w:ascii="Arial" w:hAnsi="Arial" w:cs="Arial"/>
        </w:rPr>
        <w:t xml:space="preserve">may use a predetermined system or be </w:t>
      </w:r>
      <w:r w:rsidRPr="00A91BE8">
        <w:rPr>
          <w:rFonts w:ascii="Arial" w:hAnsi="Arial" w:cs="Arial"/>
          <w:i/>
        </w:rPr>
        <w:t>ad hoc</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often consist of a finite number of categories for observation</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usually global in nature</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take place in real time</w:t>
      </w:r>
    </w:p>
    <w:p w:rsidR="002F07C7" w:rsidRPr="00A91BE8" w:rsidRDefault="002F07C7" w:rsidP="002F07C7">
      <w:pPr>
        <w:rPr>
          <w:rFonts w:ascii="Arial" w:hAnsi="Arial" w:cs="Arial"/>
        </w:rPr>
      </w:pPr>
    </w:p>
    <w:p w:rsidR="002F07C7" w:rsidRPr="00A91BE8" w:rsidRDefault="002F07C7" w:rsidP="002F07C7">
      <w:pPr>
        <w:rPr>
          <w:rFonts w:ascii="Arial" w:hAnsi="Arial" w:cs="Arial"/>
        </w:rPr>
      </w:pPr>
      <w:r w:rsidRPr="00A91BE8">
        <w:rPr>
          <w:rFonts w:ascii="Arial" w:hAnsi="Arial" w:cs="Arial"/>
        </w:rPr>
        <w:t>Example: The FIAC System (</w:t>
      </w:r>
      <w:smartTag w:uri="urn:schemas-microsoft-com:office:smarttags" w:element="place">
        <w:r w:rsidRPr="00A91BE8">
          <w:rPr>
            <w:rFonts w:ascii="Arial" w:hAnsi="Arial" w:cs="Arial"/>
          </w:rPr>
          <w:t>Flanders</w:t>
        </w:r>
      </w:smartTag>
      <w:r w:rsidRPr="00A91BE8">
        <w:rPr>
          <w:rFonts w:ascii="Arial" w:hAnsi="Arial" w:cs="Arial"/>
        </w:rPr>
        <w:t xml:space="preserve">, 1970). </w:t>
      </w:r>
      <w:proofErr w:type="gramStart"/>
      <w:r w:rsidRPr="00A91BE8">
        <w:rPr>
          <w:rFonts w:ascii="Arial" w:hAnsi="Arial" w:cs="Arial"/>
        </w:rPr>
        <w:t>Analyses the lesson using just 10 categories.</w:t>
      </w:r>
      <w:proofErr w:type="gramEnd"/>
    </w:p>
    <w:p w:rsidR="002F07C7" w:rsidRPr="00A91BE8" w:rsidRDefault="002F07C7" w:rsidP="002F07C7">
      <w:pPr>
        <w:rPr>
          <w:rFonts w:ascii="Arial" w:hAnsi="Arial" w:cs="Arial"/>
          <w:i/>
        </w:rPr>
      </w:pPr>
      <w:r w:rsidRPr="00A91BE8">
        <w:rPr>
          <w:rFonts w:ascii="Arial" w:hAnsi="Arial" w:cs="Arial"/>
          <w:i/>
        </w:rPr>
        <w:t>Teacher talk</w:t>
      </w:r>
    </w:p>
    <w:p w:rsidR="002F07C7" w:rsidRPr="00A91BE8" w:rsidRDefault="002F07C7" w:rsidP="002F07C7">
      <w:pPr>
        <w:numPr>
          <w:ilvl w:val="0"/>
          <w:numId w:val="10"/>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accepting feelings or attitudes of pupils</w:t>
      </w:r>
    </w:p>
    <w:p w:rsidR="002F07C7" w:rsidRPr="00A91BE8" w:rsidRDefault="002F07C7" w:rsidP="002F07C7">
      <w:pPr>
        <w:numPr>
          <w:ilvl w:val="0"/>
          <w:numId w:val="10"/>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praising or encouraging</w:t>
      </w:r>
    </w:p>
    <w:p w:rsidR="002F07C7" w:rsidRPr="00A91BE8" w:rsidRDefault="002F07C7" w:rsidP="002F07C7">
      <w:pPr>
        <w:numPr>
          <w:ilvl w:val="0"/>
          <w:numId w:val="10"/>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accepting or using students’ ides</w:t>
      </w:r>
    </w:p>
    <w:p w:rsidR="002F07C7" w:rsidRPr="00A91BE8" w:rsidRDefault="002F07C7" w:rsidP="002F07C7">
      <w:pPr>
        <w:numPr>
          <w:ilvl w:val="0"/>
          <w:numId w:val="10"/>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asking questions</w:t>
      </w:r>
    </w:p>
    <w:p w:rsidR="002F07C7" w:rsidRPr="00A91BE8" w:rsidRDefault="002F07C7" w:rsidP="002F07C7">
      <w:pPr>
        <w:numPr>
          <w:ilvl w:val="0"/>
          <w:numId w:val="11"/>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lecturing</w:t>
      </w:r>
    </w:p>
    <w:p w:rsidR="002F07C7" w:rsidRPr="00A91BE8" w:rsidRDefault="002F07C7" w:rsidP="002F07C7">
      <w:pPr>
        <w:numPr>
          <w:ilvl w:val="0"/>
          <w:numId w:val="10"/>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giving directions or commands</w:t>
      </w:r>
    </w:p>
    <w:p w:rsidR="002F07C7" w:rsidRPr="00A91BE8" w:rsidRDefault="002F07C7" w:rsidP="002F07C7">
      <w:pPr>
        <w:numPr>
          <w:ilvl w:val="0"/>
          <w:numId w:val="10"/>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criticising students, justifying authority</w:t>
      </w:r>
    </w:p>
    <w:p w:rsidR="00562EF8" w:rsidRDefault="00562EF8" w:rsidP="002F07C7">
      <w:pPr>
        <w:rPr>
          <w:rFonts w:ascii="Arial" w:hAnsi="Arial" w:cs="Arial"/>
          <w:i/>
        </w:rPr>
      </w:pPr>
    </w:p>
    <w:p w:rsidR="002F07C7" w:rsidRPr="00A91BE8" w:rsidRDefault="002F07C7" w:rsidP="002F07C7">
      <w:pPr>
        <w:rPr>
          <w:rFonts w:ascii="Arial" w:hAnsi="Arial" w:cs="Arial"/>
          <w:i/>
        </w:rPr>
      </w:pPr>
      <w:r w:rsidRPr="00A91BE8">
        <w:rPr>
          <w:rFonts w:ascii="Arial" w:hAnsi="Arial" w:cs="Arial"/>
          <w:i/>
        </w:rPr>
        <w:t>Student talk</w:t>
      </w:r>
    </w:p>
    <w:p w:rsidR="002F07C7" w:rsidRPr="00A91BE8" w:rsidRDefault="002F07C7" w:rsidP="002F07C7">
      <w:pPr>
        <w:numPr>
          <w:ilvl w:val="0"/>
          <w:numId w:val="12"/>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pupil-talk response</w:t>
      </w:r>
    </w:p>
    <w:p w:rsidR="002F07C7" w:rsidRPr="00A91BE8" w:rsidRDefault="002F07C7" w:rsidP="002F07C7">
      <w:pPr>
        <w:numPr>
          <w:ilvl w:val="0"/>
          <w:numId w:val="13"/>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pupil-talk initiation</w:t>
      </w:r>
    </w:p>
    <w:p w:rsidR="002F07C7" w:rsidRPr="00A91BE8" w:rsidRDefault="002F07C7" w:rsidP="002F07C7">
      <w:pPr>
        <w:numPr>
          <w:ilvl w:val="0"/>
          <w:numId w:val="13"/>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silence/confusion</w:t>
      </w:r>
    </w:p>
    <w:p w:rsidR="002F07C7" w:rsidRPr="00A91BE8" w:rsidRDefault="002F07C7" w:rsidP="002F07C7">
      <w:pPr>
        <w:rPr>
          <w:rFonts w:ascii="Arial" w:hAnsi="Arial" w:cs="Arial"/>
        </w:rPr>
      </w:pPr>
    </w:p>
    <w:p w:rsidR="00562EF8" w:rsidRDefault="00562EF8" w:rsidP="002F07C7">
      <w:pPr>
        <w:rPr>
          <w:rFonts w:ascii="Arial" w:hAnsi="Arial" w:cs="Arial"/>
          <w:b/>
        </w:rPr>
      </w:pPr>
      <w:r>
        <w:rPr>
          <w:rFonts w:ascii="Arial" w:hAnsi="Arial" w:cs="Arial"/>
          <w:b/>
        </w:rPr>
        <w:t>TASK 4</w:t>
      </w:r>
    </w:p>
    <w:p w:rsidR="002F07C7" w:rsidRPr="00A91BE8" w:rsidRDefault="002F07C7" w:rsidP="002F07C7">
      <w:pPr>
        <w:rPr>
          <w:rFonts w:ascii="Arial" w:hAnsi="Arial" w:cs="Arial"/>
        </w:rPr>
      </w:pPr>
      <w:r w:rsidRPr="00A91BE8">
        <w:rPr>
          <w:rFonts w:ascii="Arial" w:hAnsi="Arial" w:cs="Arial"/>
        </w:rPr>
        <w:t xml:space="preserve">Watch the lesson extract using the FIAC, compare your findings with a colleague and then evaluate its usefulness. How might it be improved or adapted? </w:t>
      </w:r>
      <w:proofErr w:type="gramStart"/>
      <w:r w:rsidRPr="00A91BE8">
        <w:rPr>
          <w:rFonts w:ascii="Arial" w:hAnsi="Arial" w:cs="Arial"/>
        </w:rPr>
        <w:t>(</w:t>
      </w:r>
      <w:r w:rsidRPr="00A91BE8">
        <w:rPr>
          <w:rFonts w:ascii="Arial" w:hAnsi="Arial" w:cs="Arial"/>
          <w:i/>
        </w:rPr>
        <w:t>Looking at Language Classrooms,</w:t>
      </w:r>
      <w:r w:rsidRPr="00A91BE8">
        <w:rPr>
          <w:rFonts w:ascii="Arial" w:hAnsi="Arial" w:cs="Arial"/>
        </w:rPr>
        <w:t xml:space="preserve"> 4A)</w:t>
      </w:r>
      <w:r w:rsidR="00562EF8">
        <w:rPr>
          <w:rFonts w:ascii="Arial" w:hAnsi="Arial" w:cs="Arial"/>
        </w:rPr>
        <w:t>.</w:t>
      </w:r>
      <w:proofErr w:type="gramEnd"/>
    </w:p>
    <w:p w:rsidR="00562EF8" w:rsidRDefault="00562EF8" w:rsidP="002F07C7">
      <w:pPr>
        <w:rPr>
          <w:rFonts w:ascii="Arial" w:hAnsi="Arial" w:cs="Arial"/>
          <w:b/>
          <w:i/>
        </w:rPr>
      </w:pPr>
    </w:p>
    <w:p w:rsidR="002F07C7" w:rsidRPr="00562EF8" w:rsidRDefault="002F07C7" w:rsidP="002F07C7">
      <w:pPr>
        <w:rPr>
          <w:rFonts w:ascii="Arial" w:hAnsi="Arial" w:cs="Arial"/>
          <w:b/>
          <w:i/>
        </w:rPr>
      </w:pPr>
      <w:r w:rsidRPr="00562EF8">
        <w:rPr>
          <w:rFonts w:ascii="Arial" w:hAnsi="Arial" w:cs="Arial"/>
          <w:b/>
          <w:i/>
        </w:rPr>
        <w:t>Observation schedules: advantages and disadvantages</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provide an accurate picture of what ‘really happened’ with in the predetermined categories</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provide a reliable record</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promote self-awareness on the part of the teacher</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 xml:space="preserve">provide a </w:t>
      </w:r>
      <w:proofErr w:type="spellStart"/>
      <w:r w:rsidRPr="00A91BE8">
        <w:rPr>
          <w:rFonts w:ascii="Arial" w:hAnsi="Arial" w:cs="Arial"/>
        </w:rPr>
        <w:t>metalanguage</w:t>
      </w:r>
      <w:proofErr w:type="spellEnd"/>
      <w:r w:rsidRPr="00A91BE8">
        <w:rPr>
          <w:rFonts w:ascii="Arial" w:hAnsi="Arial" w:cs="Arial"/>
        </w:rPr>
        <w:t xml:space="preserve"> for discussion</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may lead to increased quality</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boundaries between the categories may be ill-defined</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categories may be multi-functional</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tend to over-emphasise quantification at the expense of qualitative data</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product rather than process oriented</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rather narrow</w:t>
      </w:r>
    </w:p>
    <w:p w:rsidR="002F07C7" w:rsidRPr="00A91BE8" w:rsidRDefault="002F07C7" w:rsidP="002F07C7">
      <w:pPr>
        <w:numPr>
          <w:ilvl w:val="0"/>
          <w:numId w:val="5"/>
        </w:numPr>
        <w:overflowPunct w:val="0"/>
        <w:autoSpaceDE w:val="0"/>
        <w:autoSpaceDN w:val="0"/>
        <w:adjustRightInd w:val="0"/>
        <w:spacing w:after="0" w:line="240" w:lineRule="auto"/>
        <w:textAlignment w:val="baseline"/>
        <w:rPr>
          <w:rFonts w:ascii="Arial" w:hAnsi="Arial" w:cs="Arial"/>
        </w:rPr>
      </w:pPr>
      <w:r w:rsidRPr="00A91BE8">
        <w:rPr>
          <w:rFonts w:ascii="Arial" w:hAnsi="Arial" w:cs="Arial"/>
        </w:rPr>
        <w:t>concerns and beliefs of the observer are normally built into the system</w:t>
      </w:r>
    </w:p>
    <w:p w:rsidR="002F07C7" w:rsidRPr="00A91BE8" w:rsidRDefault="002F07C7" w:rsidP="002F07C7">
      <w:pPr>
        <w:rPr>
          <w:rFonts w:ascii="Arial" w:hAnsi="Arial" w:cs="Arial"/>
          <w:b/>
        </w:rPr>
      </w:pPr>
    </w:p>
    <w:p w:rsidR="002F07C7" w:rsidRDefault="002F07C7" w:rsidP="002F07C7">
      <w:pPr>
        <w:rPr>
          <w:rFonts w:ascii="Arial" w:hAnsi="Arial" w:cs="Arial"/>
          <w:b/>
          <w:sz w:val="24"/>
          <w:szCs w:val="24"/>
        </w:rPr>
      </w:pPr>
      <w:r w:rsidRPr="00A91BE8">
        <w:rPr>
          <w:rFonts w:ascii="Arial" w:hAnsi="Arial" w:cs="Arial"/>
          <w:b/>
          <w:sz w:val="24"/>
          <w:szCs w:val="24"/>
        </w:rPr>
        <w:lastRenderedPageBreak/>
        <w:t xml:space="preserve">Using </w:t>
      </w:r>
      <w:r w:rsidR="00562EF8">
        <w:rPr>
          <w:rFonts w:ascii="Arial" w:hAnsi="Arial" w:cs="Arial"/>
          <w:b/>
          <w:sz w:val="24"/>
          <w:szCs w:val="24"/>
        </w:rPr>
        <w:t xml:space="preserve">‘snapshot’ recordings </w:t>
      </w:r>
    </w:p>
    <w:p w:rsidR="00952E80" w:rsidRDefault="00952E80" w:rsidP="00952E80">
      <w:pPr>
        <w:pStyle w:val="NoSpacing"/>
        <w:rPr>
          <w:rFonts w:ascii="Arial" w:hAnsi="Arial" w:cs="Arial"/>
          <w:b/>
        </w:rPr>
      </w:pPr>
      <w:r w:rsidRPr="00952E80">
        <w:rPr>
          <w:rFonts w:ascii="Arial" w:hAnsi="Arial" w:cs="Arial"/>
          <w:b/>
        </w:rPr>
        <w:t>TASK 5</w:t>
      </w:r>
    </w:p>
    <w:p w:rsidR="00952E80" w:rsidRPr="00952E80" w:rsidRDefault="00952E80" w:rsidP="00952E80">
      <w:pPr>
        <w:pStyle w:val="NoSpacing"/>
        <w:rPr>
          <w:rFonts w:ascii="Arial" w:hAnsi="Arial" w:cs="Arial"/>
          <w:b/>
        </w:rPr>
      </w:pPr>
    </w:p>
    <w:p w:rsidR="00603545" w:rsidRPr="00952E80" w:rsidRDefault="00562EF8" w:rsidP="00952E80">
      <w:pPr>
        <w:pStyle w:val="NoSpacing"/>
        <w:rPr>
          <w:rFonts w:ascii="Arial" w:hAnsi="Arial" w:cs="Arial"/>
        </w:rPr>
      </w:pPr>
      <w:r w:rsidRPr="00952E80">
        <w:rPr>
          <w:rFonts w:ascii="Arial" w:hAnsi="Arial" w:cs="Arial"/>
        </w:rPr>
        <w:t xml:space="preserve">The SETT framework </w:t>
      </w:r>
      <w:r w:rsidR="00603545" w:rsidRPr="00952E80">
        <w:rPr>
          <w:rFonts w:ascii="Arial" w:hAnsi="Arial" w:cs="Arial"/>
        </w:rPr>
        <w:t xml:space="preserve">(Walsh 2006) </w:t>
      </w:r>
      <w:r w:rsidRPr="00952E80">
        <w:rPr>
          <w:rFonts w:ascii="Arial" w:hAnsi="Arial" w:cs="Arial"/>
        </w:rPr>
        <w:t>is made up o</w:t>
      </w:r>
      <w:r w:rsidR="00603545" w:rsidRPr="00952E80">
        <w:rPr>
          <w:rFonts w:ascii="Arial" w:hAnsi="Arial" w:cs="Arial"/>
        </w:rPr>
        <w:t>f the 14 interactional features</w:t>
      </w:r>
    </w:p>
    <w:p w:rsidR="00562EF8" w:rsidRPr="00952E80" w:rsidRDefault="00562EF8" w:rsidP="00952E80">
      <w:pPr>
        <w:pStyle w:val="NoSpacing"/>
        <w:rPr>
          <w:rFonts w:ascii="Arial" w:hAnsi="Arial" w:cs="Arial"/>
        </w:rPr>
      </w:pPr>
      <w:r w:rsidRPr="00952E80">
        <w:rPr>
          <w:rFonts w:ascii="Arial" w:hAnsi="Arial" w:cs="Arial"/>
        </w:rPr>
        <w:t>(</w:t>
      </w:r>
      <w:proofErr w:type="spellStart"/>
      <w:proofErr w:type="gramStart"/>
      <w:r w:rsidRPr="00952E80">
        <w:rPr>
          <w:rFonts w:ascii="Arial" w:hAnsi="Arial" w:cs="Arial"/>
          <w:i/>
        </w:rPr>
        <w:t>interactures</w:t>
      </w:r>
      <w:proofErr w:type="spellEnd"/>
      <w:proofErr w:type="gramEnd"/>
      <w:r w:rsidRPr="00952E80">
        <w:rPr>
          <w:rFonts w:ascii="Arial" w:hAnsi="Arial" w:cs="Arial"/>
        </w:rPr>
        <w:t>) below. In the table, match the features with the descriptions given. Compare with the original grid over the page.</w:t>
      </w:r>
    </w:p>
    <w:p w:rsidR="00562EF8" w:rsidRPr="006C0CFC" w:rsidRDefault="00562EF8" w:rsidP="00562EF8">
      <w:pPr>
        <w:rPr>
          <w:rFonts w:ascii="Arial" w:hAnsi="Arial" w:cs="Arial"/>
          <w:sz w:val="18"/>
        </w:rPr>
      </w:pPr>
    </w:p>
    <w:p w:rsidR="00562EF8" w:rsidRPr="00603545" w:rsidRDefault="00562EF8" w:rsidP="00603545">
      <w:pPr>
        <w:pStyle w:val="NoSpacing"/>
        <w:rPr>
          <w:rFonts w:ascii="Arial" w:hAnsi="Arial" w:cs="Arial"/>
        </w:rPr>
      </w:pPr>
      <w:r w:rsidRPr="00603545">
        <w:rPr>
          <w:rFonts w:ascii="Arial" w:hAnsi="Arial" w:cs="Arial"/>
        </w:rPr>
        <w:t>Scaffolding</w:t>
      </w:r>
      <w:r w:rsidRPr="00603545">
        <w:rPr>
          <w:rFonts w:ascii="Arial" w:hAnsi="Arial" w:cs="Arial"/>
        </w:rPr>
        <w:tab/>
      </w:r>
      <w:r w:rsidRPr="00603545">
        <w:rPr>
          <w:rFonts w:ascii="Arial" w:hAnsi="Arial" w:cs="Arial"/>
        </w:rPr>
        <w:tab/>
      </w:r>
      <w:r w:rsidRPr="00603545">
        <w:rPr>
          <w:rFonts w:ascii="Arial" w:hAnsi="Arial" w:cs="Arial"/>
        </w:rPr>
        <w:tab/>
        <w:t>Direct repair</w:t>
      </w:r>
      <w:r w:rsidRPr="00603545">
        <w:rPr>
          <w:rFonts w:ascii="Arial" w:hAnsi="Arial" w:cs="Arial"/>
        </w:rPr>
        <w:tab/>
      </w:r>
      <w:r w:rsidRPr="00603545">
        <w:rPr>
          <w:rFonts w:ascii="Arial" w:hAnsi="Arial" w:cs="Arial"/>
        </w:rPr>
        <w:tab/>
        <w:t>Referential questions</w:t>
      </w:r>
    </w:p>
    <w:p w:rsidR="00562EF8" w:rsidRPr="00603545" w:rsidRDefault="00603545" w:rsidP="00603545">
      <w:pPr>
        <w:pStyle w:val="NoSpacing"/>
        <w:rPr>
          <w:rFonts w:ascii="Arial" w:hAnsi="Arial" w:cs="Arial"/>
        </w:rPr>
      </w:pPr>
      <w:r>
        <w:rPr>
          <w:rFonts w:ascii="Arial" w:hAnsi="Arial" w:cs="Arial"/>
        </w:rPr>
        <w:t>Content feedback</w:t>
      </w:r>
      <w:r>
        <w:rPr>
          <w:rFonts w:ascii="Arial" w:hAnsi="Arial" w:cs="Arial"/>
        </w:rPr>
        <w:tab/>
      </w:r>
      <w:r>
        <w:rPr>
          <w:rFonts w:ascii="Arial" w:hAnsi="Arial" w:cs="Arial"/>
        </w:rPr>
        <w:tab/>
      </w:r>
      <w:proofErr w:type="gramStart"/>
      <w:r w:rsidR="00562EF8" w:rsidRPr="00603545">
        <w:rPr>
          <w:rFonts w:ascii="Arial" w:hAnsi="Arial" w:cs="Arial"/>
        </w:rPr>
        <w:t>Seeking</w:t>
      </w:r>
      <w:proofErr w:type="gramEnd"/>
      <w:r w:rsidR="00562EF8" w:rsidRPr="00603545">
        <w:rPr>
          <w:rFonts w:ascii="Arial" w:hAnsi="Arial" w:cs="Arial"/>
        </w:rPr>
        <w:t xml:space="preserve"> clarification</w:t>
      </w:r>
      <w:r w:rsidR="00562EF8" w:rsidRPr="00603545">
        <w:rPr>
          <w:rFonts w:ascii="Arial" w:hAnsi="Arial" w:cs="Arial"/>
        </w:rPr>
        <w:tab/>
        <w:t>Display questions</w:t>
      </w:r>
    </w:p>
    <w:p w:rsidR="00603545" w:rsidRPr="00603545" w:rsidRDefault="00562EF8" w:rsidP="00603545">
      <w:pPr>
        <w:pStyle w:val="NoSpacing"/>
        <w:rPr>
          <w:rFonts w:ascii="Arial" w:hAnsi="Arial" w:cs="Arial"/>
        </w:rPr>
      </w:pPr>
      <w:r w:rsidRPr="00603545">
        <w:rPr>
          <w:rFonts w:ascii="Arial" w:hAnsi="Arial" w:cs="Arial"/>
        </w:rPr>
        <w:t>Extended wait-time</w:t>
      </w:r>
      <w:r w:rsidRPr="00603545">
        <w:rPr>
          <w:rFonts w:ascii="Arial" w:hAnsi="Arial" w:cs="Arial"/>
        </w:rPr>
        <w:tab/>
      </w:r>
      <w:r w:rsidRPr="00603545">
        <w:rPr>
          <w:rFonts w:ascii="Arial" w:hAnsi="Arial" w:cs="Arial"/>
        </w:rPr>
        <w:tab/>
        <w:t>Teacher echo</w:t>
      </w:r>
      <w:r w:rsidRPr="00603545">
        <w:rPr>
          <w:rFonts w:ascii="Arial" w:hAnsi="Arial" w:cs="Arial"/>
        </w:rPr>
        <w:tab/>
      </w:r>
      <w:r w:rsidRPr="00603545">
        <w:rPr>
          <w:rFonts w:ascii="Arial" w:hAnsi="Arial" w:cs="Arial"/>
        </w:rPr>
        <w:tab/>
        <w:t>Extended teacher turn</w:t>
      </w:r>
    </w:p>
    <w:p w:rsidR="00562EF8" w:rsidRPr="00603545" w:rsidRDefault="00562EF8" w:rsidP="00603545">
      <w:pPr>
        <w:pStyle w:val="NoSpacing"/>
        <w:rPr>
          <w:rFonts w:ascii="Arial" w:hAnsi="Arial" w:cs="Arial"/>
        </w:rPr>
      </w:pPr>
      <w:r w:rsidRPr="00603545">
        <w:rPr>
          <w:rFonts w:ascii="Arial" w:hAnsi="Arial" w:cs="Arial"/>
        </w:rPr>
        <w:t>Confirmation checks</w:t>
      </w:r>
      <w:r w:rsidRPr="00603545">
        <w:rPr>
          <w:rFonts w:ascii="Arial" w:hAnsi="Arial" w:cs="Arial"/>
        </w:rPr>
        <w:tab/>
      </w:r>
      <w:r w:rsidRPr="00603545">
        <w:rPr>
          <w:rFonts w:ascii="Arial" w:hAnsi="Arial" w:cs="Arial"/>
        </w:rPr>
        <w:tab/>
        <w:t>Teacher interruptions</w:t>
      </w:r>
      <w:r w:rsidRPr="00603545">
        <w:rPr>
          <w:rFonts w:ascii="Arial" w:hAnsi="Arial" w:cs="Arial"/>
        </w:rPr>
        <w:tab/>
        <w:t>Turn completion</w:t>
      </w:r>
    </w:p>
    <w:p w:rsidR="00562EF8" w:rsidRPr="00603545" w:rsidRDefault="00562EF8" w:rsidP="00603545">
      <w:pPr>
        <w:pStyle w:val="NoSpacing"/>
        <w:rPr>
          <w:rFonts w:ascii="Arial" w:hAnsi="Arial" w:cs="Arial"/>
        </w:rPr>
      </w:pPr>
      <w:r w:rsidRPr="00603545">
        <w:rPr>
          <w:rFonts w:ascii="Arial" w:hAnsi="Arial" w:cs="Arial"/>
        </w:rPr>
        <w:t xml:space="preserve">Extended </w:t>
      </w:r>
      <w:proofErr w:type="gramStart"/>
      <w:r w:rsidRPr="00603545">
        <w:rPr>
          <w:rFonts w:ascii="Arial" w:hAnsi="Arial" w:cs="Arial"/>
        </w:rPr>
        <w:t>learner turn</w:t>
      </w:r>
      <w:proofErr w:type="gramEnd"/>
      <w:r w:rsidRPr="00603545">
        <w:rPr>
          <w:rFonts w:ascii="Arial" w:hAnsi="Arial" w:cs="Arial"/>
        </w:rPr>
        <w:tab/>
      </w:r>
      <w:r w:rsidRPr="00603545">
        <w:rPr>
          <w:rFonts w:ascii="Arial" w:hAnsi="Arial" w:cs="Arial"/>
        </w:rPr>
        <w:tab/>
        <w:t>Form-focused feedback</w:t>
      </w:r>
    </w:p>
    <w:p w:rsidR="00562EF8" w:rsidRPr="006C0CFC" w:rsidRDefault="00562EF8" w:rsidP="00562EF8">
      <w:pPr>
        <w:rPr>
          <w:rFonts w:ascii="Arial" w:hAnsi="Arial" w:cs="Arial"/>
          <w:i/>
          <w:sz w:val="18"/>
        </w:rPr>
      </w:pPr>
    </w:p>
    <w:p w:rsidR="00562EF8" w:rsidRPr="006C0CFC" w:rsidRDefault="00562EF8" w:rsidP="00562EF8">
      <w:pPr>
        <w:rPr>
          <w:rFonts w:ascii="Arial" w:hAnsi="Arial" w:cs="Arial"/>
        </w:rPr>
      </w:pPr>
      <w:r w:rsidRPr="006C0CFC">
        <w:rPr>
          <w:rFonts w:ascii="Arial" w:hAnsi="Arial" w:cs="Arial"/>
          <w:sz w:val="18"/>
        </w:rPr>
        <w:tab/>
      </w:r>
    </w:p>
    <w:tbl>
      <w:tblPr>
        <w:tblW w:w="0" w:type="auto"/>
        <w:tblLayout w:type="fixed"/>
        <w:tblLook w:val="0000" w:firstRow="0" w:lastRow="0" w:firstColumn="0" w:lastColumn="0" w:noHBand="0" w:noVBand="0"/>
      </w:tblPr>
      <w:tblGrid>
        <w:gridCol w:w="2810"/>
        <w:gridCol w:w="5378"/>
      </w:tblGrid>
      <w:tr w:rsidR="00562EF8" w:rsidRPr="006C0CFC" w:rsidTr="00221A89">
        <w:tc>
          <w:tcPr>
            <w:tcW w:w="2810" w:type="dxa"/>
          </w:tcPr>
          <w:p w:rsidR="00562EF8" w:rsidRPr="00616F5E" w:rsidRDefault="00562EF8" w:rsidP="00697D95">
            <w:pPr>
              <w:pStyle w:val="NoSpacing"/>
              <w:rPr>
                <w:b/>
              </w:rPr>
            </w:pPr>
            <w:r w:rsidRPr="00697D95">
              <w:br w:type="page"/>
            </w:r>
            <w:r w:rsidRPr="00616F5E">
              <w:rPr>
                <w:b/>
              </w:rPr>
              <w:t xml:space="preserve">FEATURE OF </w:t>
            </w:r>
          </w:p>
          <w:p w:rsidR="00562EF8" w:rsidRPr="00697D95" w:rsidRDefault="00562EF8" w:rsidP="00697D95">
            <w:pPr>
              <w:pStyle w:val="NoSpacing"/>
            </w:pPr>
            <w:r w:rsidRPr="00616F5E">
              <w:rPr>
                <w:b/>
              </w:rPr>
              <w:t>TEACHER TALK</w:t>
            </w:r>
          </w:p>
        </w:tc>
        <w:tc>
          <w:tcPr>
            <w:tcW w:w="5378" w:type="dxa"/>
          </w:tcPr>
          <w:p w:rsidR="00562EF8" w:rsidRPr="00616F5E" w:rsidRDefault="00562EF8" w:rsidP="00697D95">
            <w:pPr>
              <w:pStyle w:val="NoSpacing"/>
              <w:rPr>
                <w:b/>
              </w:rPr>
            </w:pPr>
            <w:r w:rsidRPr="00616F5E">
              <w:rPr>
                <w:b/>
              </w:rPr>
              <w:t>DESCRIPTION</w:t>
            </w:r>
          </w:p>
        </w:tc>
      </w:tr>
      <w:tr w:rsidR="00562EF8" w:rsidRPr="006C0CFC" w:rsidTr="00221A89">
        <w:tc>
          <w:tcPr>
            <w:tcW w:w="2810" w:type="dxa"/>
          </w:tcPr>
          <w:p w:rsidR="00562EF8" w:rsidRPr="00697D95" w:rsidRDefault="00562EF8" w:rsidP="00697D95">
            <w:pPr>
              <w:pStyle w:val="NoSpacing"/>
            </w:pPr>
            <w:r w:rsidRPr="00697D95">
              <w:t>A.</w:t>
            </w:r>
          </w:p>
        </w:tc>
        <w:tc>
          <w:tcPr>
            <w:tcW w:w="5378" w:type="dxa"/>
          </w:tcPr>
          <w:p w:rsidR="00562EF8" w:rsidRPr="00697D95" w:rsidRDefault="00562EF8" w:rsidP="00697D95">
            <w:pPr>
              <w:pStyle w:val="NoSpacing"/>
            </w:pPr>
            <w:r w:rsidRPr="00697D95">
              <w:t>1. Reformulation (rephrasing a learner’s contribution)</w:t>
            </w:r>
          </w:p>
          <w:p w:rsidR="00562EF8" w:rsidRPr="00697D95" w:rsidRDefault="00562EF8" w:rsidP="00697D95">
            <w:pPr>
              <w:pStyle w:val="NoSpacing"/>
            </w:pPr>
            <w:r w:rsidRPr="00697D95">
              <w:t>2. Extension (extending a learner’s contribution)</w:t>
            </w:r>
          </w:p>
          <w:p w:rsidR="00562EF8" w:rsidRPr="00697D95" w:rsidRDefault="00562EF8" w:rsidP="00697D95">
            <w:pPr>
              <w:pStyle w:val="NoSpacing"/>
            </w:pPr>
            <w:r w:rsidRPr="00697D95">
              <w:t>3. Modelling  (correcting a learner’s contribution)</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B.</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Correcting an error quickly and directly.</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C. Content feedback</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Giving feedback to the message rather than the words used.</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D.</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Allowing sufficient time (several seconds) for students to respond or formulate a response.</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E. Referential questions</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Genuine questions to which</w:t>
            </w:r>
            <w:r w:rsidR="00697D95">
              <w:t xml:space="preserve"> the teacher does </w:t>
            </w:r>
            <w:r w:rsidRPr="00697D95">
              <w:t>not know the answer.</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F.</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 xml:space="preserve">1. Teacher asks a student to clarify something the </w:t>
            </w:r>
          </w:p>
          <w:p w:rsidR="00562EF8" w:rsidRPr="00697D95" w:rsidRDefault="00562EF8" w:rsidP="00697D95">
            <w:pPr>
              <w:pStyle w:val="NoSpacing"/>
            </w:pPr>
            <w:r w:rsidRPr="00697D95">
              <w:t xml:space="preserve">    </w:t>
            </w:r>
            <w:proofErr w:type="gramStart"/>
            <w:r w:rsidRPr="00697D95">
              <w:t>student</w:t>
            </w:r>
            <w:proofErr w:type="gramEnd"/>
            <w:r w:rsidRPr="00697D95">
              <w:t xml:space="preserve"> has said.</w:t>
            </w:r>
          </w:p>
          <w:p w:rsidR="00562EF8" w:rsidRPr="00697D95" w:rsidRDefault="00562EF8" w:rsidP="00697D95">
            <w:pPr>
              <w:pStyle w:val="NoSpacing"/>
            </w:pPr>
            <w:r w:rsidRPr="00697D95">
              <w:t xml:space="preserve">2. Student asks teacher to clarify something the teacher   </w:t>
            </w:r>
          </w:p>
          <w:p w:rsidR="00562EF8" w:rsidRPr="00697D95" w:rsidRDefault="00562EF8" w:rsidP="00697D95">
            <w:pPr>
              <w:pStyle w:val="NoSpacing"/>
            </w:pPr>
            <w:r w:rsidRPr="00697D95">
              <w:t xml:space="preserve">     </w:t>
            </w:r>
            <w:proofErr w:type="gramStart"/>
            <w:r w:rsidRPr="00697D95">
              <w:t>has</w:t>
            </w:r>
            <w:proofErr w:type="gramEnd"/>
            <w:r w:rsidRPr="00697D95">
              <w:t xml:space="preserve"> said.</w:t>
            </w:r>
          </w:p>
        </w:tc>
      </w:tr>
      <w:tr w:rsidR="00562EF8" w:rsidRPr="006C0CFC" w:rsidTr="00221A89">
        <w:tc>
          <w:tcPr>
            <w:tcW w:w="2810" w:type="dxa"/>
          </w:tcPr>
          <w:p w:rsidR="00697D95" w:rsidRDefault="00697D95" w:rsidP="00697D95">
            <w:pPr>
              <w:pStyle w:val="NoSpacing"/>
            </w:pPr>
          </w:p>
          <w:p w:rsidR="00562EF8" w:rsidRPr="00697D95" w:rsidRDefault="00562EF8" w:rsidP="00697D95">
            <w:pPr>
              <w:pStyle w:val="NoSpacing"/>
            </w:pPr>
            <w:r w:rsidRPr="00697D95">
              <w:t>G.</w:t>
            </w:r>
          </w:p>
          <w:p w:rsidR="00562EF8" w:rsidRPr="00697D95" w:rsidRDefault="00562EF8" w:rsidP="00697D95">
            <w:pPr>
              <w:pStyle w:val="NoSpacing"/>
            </w:pPr>
          </w:p>
          <w:p w:rsidR="00562EF8" w:rsidRPr="00697D95" w:rsidRDefault="00562EF8" w:rsidP="00697D95">
            <w:pPr>
              <w:pStyle w:val="NoSpacing"/>
            </w:pPr>
          </w:p>
        </w:tc>
        <w:tc>
          <w:tcPr>
            <w:tcW w:w="5378" w:type="dxa"/>
          </w:tcPr>
          <w:p w:rsidR="00562EF8" w:rsidRPr="00697D95" w:rsidRDefault="00562EF8" w:rsidP="00697D95">
            <w:pPr>
              <w:pStyle w:val="NoSpacing"/>
            </w:pPr>
          </w:p>
          <w:p w:rsidR="00562EF8" w:rsidRPr="00697D95" w:rsidRDefault="00562EF8" w:rsidP="00697D95">
            <w:pPr>
              <w:pStyle w:val="NoSpacing"/>
            </w:pPr>
            <w:r w:rsidRPr="00697D95">
              <w:t xml:space="preserve">Making sure that teacher has correctly understood learner’s contribution. </w:t>
            </w:r>
          </w:p>
        </w:tc>
      </w:tr>
      <w:tr w:rsidR="00562EF8" w:rsidRPr="006C0CFC" w:rsidTr="00221A89">
        <w:tc>
          <w:tcPr>
            <w:tcW w:w="2810" w:type="dxa"/>
          </w:tcPr>
          <w:p w:rsidR="00562EF8" w:rsidRPr="00697D95" w:rsidRDefault="00562EF8" w:rsidP="00697D95">
            <w:pPr>
              <w:pStyle w:val="NoSpacing"/>
            </w:pPr>
          </w:p>
          <w:p w:rsidR="00562EF8" w:rsidRPr="00697D95" w:rsidRDefault="00562EF8" w:rsidP="00697D95">
            <w:pPr>
              <w:pStyle w:val="NoSpacing"/>
            </w:pPr>
            <w:r w:rsidRPr="00697D95">
              <w:t>H.</w:t>
            </w:r>
          </w:p>
        </w:tc>
        <w:tc>
          <w:tcPr>
            <w:tcW w:w="5378" w:type="dxa"/>
          </w:tcPr>
          <w:p w:rsidR="00562EF8" w:rsidRPr="00697D95" w:rsidRDefault="00562EF8" w:rsidP="00697D95">
            <w:pPr>
              <w:pStyle w:val="NoSpacing"/>
            </w:pPr>
          </w:p>
          <w:p w:rsidR="00562EF8" w:rsidRPr="00697D95" w:rsidRDefault="00562EF8" w:rsidP="00697D95">
            <w:pPr>
              <w:pStyle w:val="NoSpacing"/>
            </w:pPr>
            <w:r w:rsidRPr="00697D95">
              <w:t>Learner turn of more than one sentence.</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I.</w:t>
            </w:r>
          </w:p>
        </w:tc>
        <w:tc>
          <w:tcPr>
            <w:tcW w:w="5378" w:type="dxa"/>
          </w:tcPr>
          <w:p w:rsidR="00562EF8" w:rsidRPr="00697D95" w:rsidRDefault="00697D95" w:rsidP="00697D95">
            <w:pPr>
              <w:pStyle w:val="NoSpacing"/>
            </w:pPr>
            <w:r>
              <w:t xml:space="preserve">1. Teacher repeats </w:t>
            </w:r>
            <w:r w:rsidR="00562EF8" w:rsidRPr="00697D95">
              <w:t>a previous utterance.</w:t>
            </w:r>
          </w:p>
          <w:p w:rsidR="00562EF8" w:rsidRPr="00697D95" w:rsidRDefault="00562EF8" w:rsidP="00697D95">
            <w:pPr>
              <w:pStyle w:val="NoSpacing"/>
            </w:pPr>
          </w:p>
          <w:p w:rsidR="00562EF8" w:rsidRPr="00697D95" w:rsidRDefault="00562EF8" w:rsidP="00697D95">
            <w:pPr>
              <w:pStyle w:val="NoSpacing"/>
            </w:pPr>
            <w:r w:rsidRPr="00697D95">
              <w:t>2. Teacher repeats a learner’s contribution.</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J.</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Interrupting a learner’s contribution.</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t>K.</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lastRenderedPageBreak/>
              <w:t xml:space="preserve">Teacher turn of more than one sentence. </w:t>
            </w:r>
          </w:p>
          <w:p w:rsidR="00562EF8" w:rsidRPr="00697D95" w:rsidRDefault="00562EF8" w:rsidP="00697D95">
            <w:pPr>
              <w:pStyle w:val="NoSpacing"/>
            </w:pPr>
          </w:p>
        </w:tc>
      </w:tr>
      <w:tr w:rsidR="00562EF8" w:rsidRPr="006C0CFC" w:rsidTr="00221A89">
        <w:tc>
          <w:tcPr>
            <w:tcW w:w="2810" w:type="dxa"/>
          </w:tcPr>
          <w:p w:rsidR="00562EF8" w:rsidRPr="00697D95" w:rsidRDefault="00562EF8" w:rsidP="00697D95">
            <w:pPr>
              <w:pStyle w:val="NoSpacing"/>
            </w:pPr>
            <w:r w:rsidRPr="00697D95">
              <w:lastRenderedPageBreak/>
              <w:t>L.</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Completing a learner’s contribution for the learner.</w:t>
            </w:r>
          </w:p>
          <w:p w:rsidR="00562EF8" w:rsidRPr="00697D95" w:rsidRDefault="00562EF8" w:rsidP="00697D95">
            <w:pPr>
              <w:pStyle w:val="NoSpacing"/>
            </w:pPr>
          </w:p>
        </w:tc>
      </w:tr>
      <w:tr w:rsidR="00562EF8" w:rsidRPr="006C0CFC" w:rsidTr="00952E80">
        <w:trPr>
          <w:trHeight w:val="1056"/>
        </w:trPr>
        <w:tc>
          <w:tcPr>
            <w:tcW w:w="2810" w:type="dxa"/>
          </w:tcPr>
          <w:p w:rsidR="00562EF8" w:rsidRPr="00697D95" w:rsidRDefault="00562EF8" w:rsidP="00697D95">
            <w:pPr>
              <w:pStyle w:val="NoSpacing"/>
            </w:pPr>
            <w:r w:rsidRPr="00697D95">
              <w:t>M.</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Asking questions to which teacher knows the answer.</w:t>
            </w:r>
          </w:p>
        </w:tc>
      </w:tr>
      <w:tr w:rsidR="00562EF8" w:rsidRPr="006C0CFC" w:rsidTr="00221A89">
        <w:tc>
          <w:tcPr>
            <w:tcW w:w="2810" w:type="dxa"/>
          </w:tcPr>
          <w:p w:rsidR="00562EF8" w:rsidRPr="00697D95" w:rsidRDefault="00562EF8" w:rsidP="00697D95">
            <w:pPr>
              <w:pStyle w:val="NoSpacing"/>
            </w:pPr>
            <w:r w:rsidRPr="00697D95">
              <w:t>N.</w:t>
            </w:r>
          </w:p>
          <w:p w:rsidR="00562EF8" w:rsidRPr="00697D95" w:rsidRDefault="00562EF8" w:rsidP="00697D95">
            <w:pPr>
              <w:pStyle w:val="NoSpacing"/>
            </w:pPr>
          </w:p>
        </w:tc>
        <w:tc>
          <w:tcPr>
            <w:tcW w:w="5378" w:type="dxa"/>
          </w:tcPr>
          <w:p w:rsidR="00562EF8" w:rsidRPr="00697D95" w:rsidRDefault="00562EF8" w:rsidP="00697D95">
            <w:pPr>
              <w:pStyle w:val="NoSpacing"/>
            </w:pPr>
            <w:r w:rsidRPr="00697D95">
              <w:t>Giving feedback on the words used, not the message.</w:t>
            </w:r>
          </w:p>
        </w:tc>
      </w:tr>
    </w:tbl>
    <w:p w:rsidR="00562EF8" w:rsidRPr="006C0CFC" w:rsidRDefault="00562EF8" w:rsidP="00562EF8">
      <w:pPr>
        <w:rPr>
          <w:rFonts w:ascii="Arial" w:hAnsi="Arial" w:cs="Arial"/>
        </w:rPr>
      </w:pPr>
    </w:p>
    <w:p w:rsidR="00562EF8" w:rsidRDefault="00697D95" w:rsidP="00562EF8">
      <w:pPr>
        <w:rPr>
          <w:rFonts w:ascii="Arial" w:hAnsi="Arial" w:cs="Arial"/>
          <w:b/>
        </w:rPr>
      </w:pPr>
      <w:r w:rsidRPr="00697D95">
        <w:rPr>
          <w:rFonts w:ascii="Arial" w:hAnsi="Arial" w:cs="Arial"/>
          <w:b/>
        </w:rPr>
        <w:t>TASK 6</w:t>
      </w:r>
    </w:p>
    <w:p w:rsidR="00697D95" w:rsidRPr="00697D95" w:rsidRDefault="00697D95" w:rsidP="00562EF8">
      <w:pPr>
        <w:rPr>
          <w:rFonts w:ascii="Arial" w:hAnsi="Arial" w:cs="Arial"/>
        </w:rPr>
      </w:pPr>
      <w:r>
        <w:rPr>
          <w:rFonts w:ascii="Arial" w:hAnsi="Arial" w:cs="Arial"/>
        </w:rPr>
        <w:t xml:space="preserve">Watch the video clip and use the SETT grid. Try to identify examples of </w:t>
      </w:r>
      <w:proofErr w:type="spellStart"/>
      <w:r>
        <w:rPr>
          <w:rFonts w:ascii="Arial" w:hAnsi="Arial" w:cs="Arial"/>
        </w:rPr>
        <w:t>interactures</w:t>
      </w:r>
      <w:proofErr w:type="spellEnd"/>
      <w:r>
        <w:rPr>
          <w:rFonts w:ascii="Arial" w:hAnsi="Arial" w:cs="Arial"/>
        </w:rPr>
        <w:t xml:space="preserve"> and write them down in the space provided. How might this framework be used for professional development?</w:t>
      </w:r>
    </w:p>
    <w:p w:rsidR="00616F5E" w:rsidRDefault="00616F5E" w:rsidP="00562EF8">
      <w:pPr>
        <w:rPr>
          <w:rFonts w:ascii="Arial" w:hAnsi="Arial" w:cs="Arial"/>
        </w:rPr>
      </w:pPr>
    </w:p>
    <w:p w:rsidR="00616F5E" w:rsidRDefault="00616F5E" w:rsidP="00562EF8">
      <w:pPr>
        <w:rPr>
          <w:rFonts w:ascii="Arial" w:hAnsi="Arial" w:cs="Arial"/>
          <w:b/>
          <w:sz w:val="24"/>
          <w:szCs w:val="24"/>
        </w:rPr>
      </w:pPr>
      <w:r w:rsidRPr="00616F5E">
        <w:rPr>
          <w:rFonts w:ascii="Arial" w:hAnsi="Arial" w:cs="Arial"/>
          <w:b/>
          <w:sz w:val="24"/>
          <w:szCs w:val="24"/>
        </w:rPr>
        <w:t>Stimulated recall</w:t>
      </w:r>
    </w:p>
    <w:p w:rsidR="00616F5E" w:rsidRDefault="00616F5E" w:rsidP="00616F5E">
      <w:pPr>
        <w:pStyle w:val="ListParagraph"/>
        <w:numPr>
          <w:ilvl w:val="0"/>
          <w:numId w:val="6"/>
        </w:numPr>
        <w:rPr>
          <w:rFonts w:ascii="Arial" w:hAnsi="Arial" w:cs="Arial"/>
        </w:rPr>
      </w:pPr>
      <w:r w:rsidRPr="00616F5E">
        <w:rPr>
          <w:rFonts w:ascii="Arial" w:hAnsi="Arial" w:cs="Arial"/>
        </w:rPr>
        <w:t>usually involves a recording, playback and discussion with a colleague</w:t>
      </w:r>
    </w:p>
    <w:p w:rsidR="00616F5E" w:rsidRDefault="00616F5E" w:rsidP="00616F5E">
      <w:pPr>
        <w:pStyle w:val="ListParagraph"/>
        <w:numPr>
          <w:ilvl w:val="0"/>
          <w:numId w:val="6"/>
        </w:numPr>
        <w:rPr>
          <w:rFonts w:ascii="Arial" w:hAnsi="Arial" w:cs="Arial"/>
        </w:rPr>
      </w:pPr>
      <w:r>
        <w:rPr>
          <w:rFonts w:ascii="Arial" w:hAnsi="Arial" w:cs="Arial"/>
        </w:rPr>
        <w:t>understandings are jointly established, it is a collaborative process</w:t>
      </w:r>
    </w:p>
    <w:p w:rsidR="00616F5E" w:rsidRDefault="00616F5E" w:rsidP="00616F5E">
      <w:pPr>
        <w:pStyle w:val="ListParagraph"/>
        <w:numPr>
          <w:ilvl w:val="0"/>
          <w:numId w:val="6"/>
        </w:numPr>
        <w:rPr>
          <w:rFonts w:ascii="Arial" w:hAnsi="Arial" w:cs="Arial"/>
        </w:rPr>
      </w:pPr>
      <w:r>
        <w:rPr>
          <w:rFonts w:ascii="Arial" w:hAnsi="Arial" w:cs="Arial"/>
        </w:rPr>
        <w:t>useful for raising awareness</w:t>
      </w:r>
    </w:p>
    <w:p w:rsidR="00616F5E" w:rsidRDefault="00616F5E" w:rsidP="00616F5E">
      <w:pPr>
        <w:pStyle w:val="ListParagraph"/>
        <w:numPr>
          <w:ilvl w:val="0"/>
          <w:numId w:val="6"/>
        </w:numPr>
        <w:rPr>
          <w:rFonts w:ascii="Arial" w:hAnsi="Arial" w:cs="Arial"/>
        </w:rPr>
      </w:pPr>
      <w:r>
        <w:rPr>
          <w:rFonts w:ascii="Arial" w:hAnsi="Arial" w:cs="Arial"/>
        </w:rPr>
        <w:t>focused</w:t>
      </w:r>
    </w:p>
    <w:p w:rsidR="00616F5E" w:rsidRDefault="00616F5E" w:rsidP="00616F5E">
      <w:pPr>
        <w:pStyle w:val="ListParagraph"/>
        <w:numPr>
          <w:ilvl w:val="0"/>
          <w:numId w:val="6"/>
        </w:numPr>
        <w:rPr>
          <w:rFonts w:ascii="Arial" w:hAnsi="Arial" w:cs="Arial"/>
        </w:rPr>
      </w:pPr>
      <w:r>
        <w:rPr>
          <w:rFonts w:ascii="Arial" w:hAnsi="Arial" w:cs="Arial"/>
        </w:rPr>
        <w:t xml:space="preserve">highly relevant for professional development </w:t>
      </w:r>
    </w:p>
    <w:p w:rsidR="00BA3B1C" w:rsidRDefault="00BA3B1C" w:rsidP="00BA3B1C">
      <w:pPr>
        <w:pStyle w:val="ListParagraph"/>
        <w:rPr>
          <w:rFonts w:ascii="Arial" w:hAnsi="Arial" w:cs="Arial"/>
        </w:rPr>
      </w:pPr>
    </w:p>
    <w:p w:rsidR="00616F5E" w:rsidRDefault="00616F5E" w:rsidP="00616F5E">
      <w:pPr>
        <w:rPr>
          <w:rFonts w:ascii="Arial" w:hAnsi="Arial" w:cs="Arial"/>
          <w:b/>
        </w:rPr>
      </w:pPr>
      <w:r w:rsidRPr="00616F5E">
        <w:rPr>
          <w:rFonts w:ascii="Arial" w:hAnsi="Arial" w:cs="Arial"/>
          <w:b/>
        </w:rPr>
        <w:t>TASK 7</w:t>
      </w:r>
    </w:p>
    <w:p w:rsidR="00034065" w:rsidRPr="00034065" w:rsidRDefault="00034065" w:rsidP="00616F5E">
      <w:pPr>
        <w:rPr>
          <w:rFonts w:ascii="Arial" w:hAnsi="Arial" w:cs="Arial"/>
        </w:rPr>
      </w:pPr>
      <w:r>
        <w:rPr>
          <w:rFonts w:ascii="Arial" w:hAnsi="Arial" w:cs="Arial"/>
        </w:rPr>
        <w:t xml:space="preserve">Look at the extract below which uses SR. what insights about this teacher’s teaching can be gained from the comments on the right? How might you use this approach in your own professional development? </w:t>
      </w:r>
    </w:p>
    <w:tbl>
      <w:tblPr>
        <w:tblStyle w:val="TableGrid"/>
        <w:tblW w:w="0" w:type="auto"/>
        <w:tblLook w:val="04A0" w:firstRow="1" w:lastRow="0" w:firstColumn="1" w:lastColumn="0" w:noHBand="0" w:noVBand="1"/>
      </w:tblPr>
      <w:tblGrid>
        <w:gridCol w:w="4621"/>
        <w:gridCol w:w="4621"/>
      </w:tblGrid>
      <w:tr w:rsidR="00034065" w:rsidTr="00034065">
        <w:tc>
          <w:tcPr>
            <w:tcW w:w="4621" w:type="dxa"/>
          </w:tcPr>
          <w:p w:rsidR="00034065" w:rsidRPr="00DE31AA" w:rsidRDefault="00034065" w:rsidP="00034065">
            <w:pPr>
              <w:pStyle w:val="ListBullet"/>
              <w:ind w:left="0" w:firstLine="0"/>
              <w:rPr>
                <w:rFonts w:asciiTheme="minorHAnsi" w:hAnsiTheme="minorHAnsi"/>
                <w:b/>
                <w:sz w:val="22"/>
                <w:szCs w:val="22"/>
              </w:rPr>
            </w:pPr>
            <w:r w:rsidRPr="00DE31AA">
              <w:rPr>
                <w:rFonts w:asciiTheme="minorHAnsi" w:hAnsiTheme="minorHAnsi"/>
                <w:b/>
                <w:sz w:val="22"/>
                <w:szCs w:val="22"/>
              </w:rPr>
              <w:t>(The teacher is eliciting vocab items and collecting them on the board. Learner 1 is trying to explain a word)</w:t>
            </w:r>
          </w:p>
          <w:p w:rsidR="00034065" w:rsidRPr="00DE31AA" w:rsidRDefault="00034065" w:rsidP="00034065">
            <w:pPr>
              <w:pStyle w:val="ListBullet"/>
              <w:ind w:left="0" w:firstLine="0"/>
              <w:rPr>
                <w:rFonts w:asciiTheme="minorHAnsi" w:hAnsiTheme="minorHAnsi"/>
                <w:sz w:val="22"/>
                <w:szCs w:val="22"/>
              </w:rPr>
            </w:pPr>
          </w:p>
          <w:p w:rsidR="00034065" w:rsidRPr="00DE31AA" w:rsidRDefault="00034065" w:rsidP="00034065">
            <w:pPr>
              <w:pStyle w:val="ListBullet"/>
              <w:ind w:left="0" w:firstLine="0"/>
              <w:rPr>
                <w:rFonts w:asciiTheme="minorHAnsi" w:hAnsiTheme="minorHAnsi"/>
                <w:sz w:val="22"/>
                <w:szCs w:val="22"/>
              </w:rPr>
            </w:pPr>
            <w:r w:rsidRPr="00DE31AA">
              <w:rPr>
                <w:rFonts w:asciiTheme="minorHAnsi" w:hAnsiTheme="minorHAnsi"/>
                <w:sz w:val="22"/>
                <w:szCs w:val="22"/>
              </w:rPr>
              <w:t xml:space="preserve">1. L1: </w:t>
            </w:r>
            <w:proofErr w:type="spellStart"/>
            <w:r w:rsidRPr="00DE31AA">
              <w:rPr>
                <w:rFonts w:asciiTheme="minorHAnsi" w:hAnsiTheme="minorHAnsi"/>
                <w:sz w:val="22"/>
                <w:szCs w:val="22"/>
              </w:rPr>
              <w:t>discographics</w:t>
            </w:r>
            <w:proofErr w:type="spellEnd"/>
            <w:r w:rsidRPr="00DE31AA">
              <w:rPr>
                <w:rFonts w:asciiTheme="minorHAnsi" w:hAnsiTheme="minorHAnsi"/>
                <w:sz w:val="22"/>
                <w:szCs w:val="22"/>
              </w:rPr>
              <w:t>=</w:t>
            </w:r>
          </w:p>
          <w:p w:rsidR="00034065" w:rsidRPr="00DE31AA" w:rsidRDefault="00034065" w:rsidP="00034065">
            <w:pPr>
              <w:pStyle w:val="ListBullet"/>
              <w:ind w:left="0" w:firstLine="0"/>
              <w:rPr>
                <w:rFonts w:asciiTheme="minorHAnsi" w:hAnsiTheme="minorHAnsi"/>
                <w:sz w:val="22"/>
                <w:szCs w:val="22"/>
              </w:rPr>
            </w:pPr>
            <w:r w:rsidRPr="00DE31AA">
              <w:rPr>
                <w:rFonts w:asciiTheme="minorHAnsi" w:hAnsiTheme="minorHAnsi"/>
                <w:sz w:val="22"/>
                <w:szCs w:val="22"/>
              </w:rPr>
              <w:t>2. M: =ooh what do you mean?</w:t>
            </w:r>
          </w:p>
          <w:p w:rsidR="00034065" w:rsidRPr="00DE31AA" w:rsidRDefault="00034065" w:rsidP="00034065">
            <w:pPr>
              <w:pStyle w:val="ListBullet"/>
              <w:ind w:left="0" w:firstLine="0"/>
              <w:rPr>
                <w:rFonts w:asciiTheme="minorHAnsi" w:hAnsiTheme="minorHAnsi"/>
                <w:sz w:val="22"/>
                <w:szCs w:val="22"/>
              </w:rPr>
            </w:pPr>
            <w:r w:rsidRPr="00DE31AA">
              <w:rPr>
                <w:rFonts w:asciiTheme="minorHAnsi" w:hAnsiTheme="minorHAnsi"/>
                <w:sz w:val="22"/>
                <w:szCs w:val="22"/>
              </w:rPr>
              <w:t>3.L1: the people who not the people the (4) the business about music record series and=</w:t>
            </w:r>
          </w:p>
          <w:p w:rsidR="00034065" w:rsidRPr="00DE31AA" w:rsidRDefault="00034065" w:rsidP="00034065">
            <w:pPr>
              <w:pStyle w:val="ListBullet"/>
              <w:ind w:left="0" w:firstLine="0"/>
              <w:rPr>
                <w:rFonts w:asciiTheme="minorHAnsi" w:hAnsiTheme="minorHAnsi"/>
                <w:sz w:val="22"/>
                <w:szCs w:val="22"/>
              </w:rPr>
            </w:pPr>
            <w:r w:rsidRPr="00DE31AA">
              <w:rPr>
                <w:rFonts w:asciiTheme="minorHAnsi" w:hAnsiTheme="minorHAnsi"/>
                <w:sz w:val="22"/>
                <w:szCs w:val="22"/>
              </w:rPr>
              <w:t xml:space="preserve">4. M: =is this a word you’re thinking of in Basque or Spanish in English I don’t know this word ‘disco-graphics’ what I would say is </w:t>
            </w:r>
            <w:proofErr w:type="spellStart"/>
            <w:r w:rsidRPr="00DE31AA">
              <w:rPr>
                <w:rFonts w:asciiTheme="minorHAnsi" w:hAnsiTheme="minorHAnsi"/>
                <w:sz w:val="22"/>
                <w:szCs w:val="22"/>
              </w:rPr>
              <w:t>er</w:t>
            </w:r>
            <w:proofErr w:type="spellEnd"/>
            <w:r w:rsidRPr="00DE31AA">
              <w:rPr>
                <w:rFonts w:asciiTheme="minorHAnsi" w:hAnsiTheme="minorHAnsi"/>
                <w:sz w:val="22"/>
                <w:szCs w:val="22"/>
              </w:rPr>
              <w:t xml:space="preserve"> (</w:t>
            </w:r>
            <w:r w:rsidRPr="00DE31AA">
              <w:rPr>
                <w:rFonts w:asciiTheme="minorHAnsi" w:hAnsiTheme="minorHAnsi"/>
                <w:b/>
                <w:sz w:val="22"/>
                <w:szCs w:val="22"/>
              </w:rPr>
              <w:t>writes on board</w:t>
            </w:r>
            <w:r w:rsidRPr="00DE31AA">
              <w:rPr>
                <w:rFonts w:asciiTheme="minorHAnsi" w:hAnsiTheme="minorHAnsi"/>
                <w:sz w:val="22"/>
                <w:szCs w:val="22"/>
              </w:rPr>
              <w:t>) like you said ‘the music business’=</w:t>
            </w:r>
          </w:p>
          <w:p w:rsidR="00034065" w:rsidRPr="00DE31AA" w:rsidRDefault="00034065" w:rsidP="00034065">
            <w:pPr>
              <w:pStyle w:val="ListBullet"/>
              <w:ind w:left="0" w:firstLine="0"/>
              <w:rPr>
                <w:rFonts w:asciiTheme="minorHAnsi" w:hAnsiTheme="minorHAnsi"/>
                <w:sz w:val="22"/>
                <w:szCs w:val="22"/>
              </w:rPr>
            </w:pPr>
            <w:r w:rsidRPr="00DE31AA">
              <w:rPr>
                <w:rFonts w:asciiTheme="minorHAnsi" w:hAnsiTheme="minorHAnsi"/>
                <w:sz w:val="22"/>
                <w:szCs w:val="22"/>
              </w:rPr>
              <w:t xml:space="preserve">5. L1: =the music business? </w:t>
            </w:r>
            <w:proofErr w:type="gramStart"/>
            <w:r w:rsidRPr="00DE31AA">
              <w:rPr>
                <w:rFonts w:asciiTheme="minorHAnsi" w:hAnsiTheme="minorHAnsi"/>
                <w:sz w:val="22"/>
                <w:szCs w:val="22"/>
              </w:rPr>
              <w:t>what</w:t>
            </w:r>
            <w:proofErr w:type="gramEnd"/>
            <w:r w:rsidRPr="00DE31AA">
              <w:rPr>
                <w:rFonts w:asciiTheme="minorHAnsi" w:hAnsiTheme="minorHAnsi"/>
                <w:sz w:val="22"/>
                <w:szCs w:val="22"/>
              </w:rPr>
              <w:t xml:space="preserve"> is the name of  </w:t>
            </w:r>
            <w:proofErr w:type="spellStart"/>
            <w:r w:rsidRPr="00DE31AA">
              <w:rPr>
                <w:rFonts w:asciiTheme="minorHAnsi" w:hAnsiTheme="minorHAnsi"/>
                <w:sz w:val="22"/>
                <w:szCs w:val="22"/>
              </w:rPr>
              <w:t>of</w:t>
            </w:r>
            <w:proofErr w:type="spellEnd"/>
            <w:r w:rsidRPr="00DE31AA">
              <w:rPr>
                <w:rFonts w:asciiTheme="minorHAnsi" w:hAnsiTheme="minorHAnsi"/>
                <w:sz w:val="22"/>
                <w:szCs w:val="22"/>
              </w:rPr>
              <w:t xml:space="preserve"> </w:t>
            </w:r>
            <w:proofErr w:type="spellStart"/>
            <w:r w:rsidRPr="00DE31AA">
              <w:rPr>
                <w:rFonts w:asciiTheme="minorHAnsi" w:hAnsiTheme="minorHAnsi"/>
                <w:sz w:val="22"/>
                <w:szCs w:val="22"/>
              </w:rPr>
              <w:t>er</w:t>
            </w:r>
            <w:proofErr w:type="spellEnd"/>
            <w:r w:rsidRPr="00DE31AA">
              <w:rPr>
                <w:rFonts w:asciiTheme="minorHAnsi" w:hAnsiTheme="minorHAnsi"/>
                <w:sz w:val="22"/>
                <w:szCs w:val="22"/>
              </w:rPr>
              <w:t xml:space="preserve"> industry?=</w:t>
            </w:r>
          </w:p>
          <w:p w:rsidR="00034065" w:rsidRDefault="00034065" w:rsidP="00034065">
            <w:r w:rsidRPr="00DE31AA">
              <w:t xml:space="preserve">6. </w:t>
            </w:r>
            <w:r>
              <w:t>M</w:t>
            </w:r>
            <w:r w:rsidRPr="00DE31AA">
              <w:t>: =the music industry as well it’s actually better</w:t>
            </w:r>
          </w:p>
          <w:p w:rsidR="00034065" w:rsidRDefault="00034065" w:rsidP="00034065">
            <w:pPr>
              <w:rPr>
                <w:rFonts w:ascii="Arial" w:hAnsi="Arial" w:cs="Arial"/>
                <w:b/>
              </w:rPr>
            </w:pPr>
          </w:p>
        </w:tc>
        <w:tc>
          <w:tcPr>
            <w:tcW w:w="4621" w:type="dxa"/>
          </w:tcPr>
          <w:p w:rsidR="00034065" w:rsidRDefault="00034065" w:rsidP="00616F5E">
            <w:pPr>
              <w:rPr>
                <w:i/>
              </w:rPr>
            </w:pPr>
          </w:p>
          <w:p w:rsidR="00034065" w:rsidRDefault="00034065" w:rsidP="00616F5E">
            <w:pPr>
              <w:rPr>
                <w:i/>
              </w:rPr>
            </w:pPr>
          </w:p>
          <w:p w:rsidR="00034065" w:rsidRDefault="00034065" w:rsidP="00616F5E">
            <w:pPr>
              <w:rPr>
                <w:i/>
              </w:rPr>
            </w:pPr>
          </w:p>
          <w:p w:rsidR="00034065" w:rsidRDefault="00034065" w:rsidP="00616F5E">
            <w:pPr>
              <w:rPr>
                <w:i/>
              </w:rPr>
            </w:pPr>
          </w:p>
          <w:p w:rsidR="00034065" w:rsidRDefault="00034065" w:rsidP="00616F5E">
            <w:pPr>
              <w:rPr>
                <w:rFonts w:ascii="Arial" w:hAnsi="Arial" w:cs="Arial"/>
                <w:b/>
              </w:rPr>
            </w:pPr>
            <w:r w:rsidRPr="00DE31AA">
              <w:rPr>
                <w:i/>
              </w:rPr>
              <w:t>I was going to say it’s a false friend but I decided not to because I thought that might confuse her...maybe I misunderstood her now when I look back at it... I understood at the time that she meant that this was a particular industry but maybe she meant a business.... but I wasn’t prepared to spend a long time on that because it didn’t seem important even though there was still a doubt in my mind....</w:t>
            </w:r>
          </w:p>
        </w:tc>
      </w:tr>
    </w:tbl>
    <w:p w:rsidR="00562EF8" w:rsidRPr="00616F5E" w:rsidRDefault="00562EF8" w:rsidP="00616F5E">
      <w:pPr>
        <w:rPr>
          <w:rFonts w:ascii="Arial" w:hAnsi="Arial" w:cs="Arial"/>
          <w:b/>
        </w:rPr>
      </w:pPr>
      <w:r w:rsidRPr="00616F5E">
        <w:rPr>
          <w:rFonts w:ascii="Arial" w:hAnsi="Arial" w:cs="Arial"/>
          <w:b/>
        </w:rPr>
        <w:br w:type="page"/>
      </w:r>
    </w:p>
    <w:p w:rsidR="00582376" w:rsidRPr="00A91BE8" w:rsidRDefault="00582376" w:rsidP="00034065">
      <w:pPr>
        <w:ind w:left="720" w:hanging="720"/>
        <w:rPr>
          <w:rFonts w:ascii="Arial" w:hAnsi="Arial" w:cs="Arial"/>
          <w:b/>
        </w:rPr>
      </w:pPr>
      <w:r w:rsidRPr="00A91BE8">
        <w:rPr>
          <w:rFonts w:ascii="Arial" w:hAnsi="Arial" w:cs="Arial"/>
          <w:b/>
        </w:rPr>
        <w:lastRenderedPageBreak/>
        <w:t xml:space="preserve">Some useful references </w:t>
      </w:r>
    </w:p>
    <w:p w:rsidR="00582376" w:rsidRPr="00A91BE8" w:rsidRDefault="00582376" w:rsidP="00582376">
      <w:pPr>
        <w:rPr>
          <w:rFonts w:ascii="Arial" w:hAnsi="Arial" w:cs="Arial"/>
        </w:rPr>
      </w:pPr>
      <w:proofErr w:type="spellStart"/>
      <w:proofErr w:type="gramStart"/>
      <w:r w:rsidRPr="00A91BE8">
        <w:rPr>
          <w:rFonts w:ascii="Arial" w:hAnsi="Arial" w:cs="Arial"/>
        </w:rPr>
        <w:t>Nunan</w:t>
      </w:r>
      <w:proofErr w:type="spellEnd"/>
      <w:r w:rsidRPr="00A91BE8">
        <w:rPr>
          <w:rFonts w:ascii="Arial" w:hAnsi="Arial" w:cs="Arial"/>
        </w:rPr>
        <w:t xml:space="preserve">, D. (1989) </w:t>
      </w:r>
      <w:r w:rsidRPr="00A91BE8">
        <w:rPr>
          <w:rFonts w:ascii="Arial" w:hAnsi="Arial" w:cs="Arial"/>
          <w:i/>
        </w:rPr>
        <w:t>Understanding language classrooms</w:t>
      </w:r>
      <w:r w:rsidRPr="00A91BE8">
        <w:rPr>
          <w:rFonts w:ascii="Arial" w:hAnsi="Arial" w:cs="Arial"/>
        </w:rPr>
        <w:t>.</w:t>
      </w:r>
      <w:proofErr w:type="gramEnd"/>
      <w:r w:rsidRPr="00A91BE8">
        <w:rPr>
          <w:rFonts w:ascii="Arial" w:hAnsi="Arial" w:cs="Arial"/>
        </w:rPr>
        <w:t xml:space="preserve"> </w:t>
      </w:r>
      <w:proofErr w:type="gramStart"/>
      <w:r w:rsidRPr="00A91BE8">
        <w:rPr>
          <w:rFonts w:ascii="Arial" w:hAnsi="Arial" w:cs="Arial"/>
        </w:rPr>
        <w:t>Oxford University Press.</w:t>
      </w:r>
      <w:proofErr w:type="gramEnd"/>
      <w:r w:rsidRPr="00A91BE8">
        <w:rPr>
          <w:rFonts w:ascii="Arial" w:hAnsi="Arial" w:cs="Arial"/>
        </w:rPr>
        <w:t xml:space="preserve"> </w:t>
      </w:r>
      <w:proofErr w:type="gramStart"/>
      <w:r w:rsidRPr="00A91BE8">
        <w:rPr>
          <w:rFonts w:ascii="Arial" w:hAnsi="Arial" w:cs="Arial"/>
        </w:rPr>
        <w:t>Chapter 5.</w:t>
      </w:r>
      <w:proofErr w:type="gramEnd"/>
    </w:p>
    <w:p w:rsidR="00582376" w:rsidRPr="00A91BE8" w:rsidRDefault="00582376" w:rsidP="00582376">
      <w:pPr>
        <w:rPr>
          <w:rFonts w:ascii="Arial" w:hAnsi="Arial" w:cs="Arial"/>
        </w:rPr>
      </w:pPr>
      <w:r w:rsidRPr="00A91BE8">
        <w:rPr>
          <w:rFonts w:ascii="Arial" w:hAnsi="Arial" w:cs="Arial"/>
        </w:rPr>
        <w:t xml:space="preserve">Seedhouse, P. (2004) </w:t>
      </w:r>
      <w:proofErr w:type="gramStart"/>
      <w:r w:rsidRPr="00A91BE8">
        <w:rPr>
          <w:rFonts w:ascii="Arial" w:hAnsi="Arial" w:cs="Arial"/>
          <w:i/>
        </w:rPr>
        <w:t>The</w:t>
      </w:r>
      <w:proofErr w:type="gramEnd"/>
      <w:r w:rsidRPr="00A91BE8">
        <w:rPr>
          <w:rFonts w:ascii="Arial" w:hAnsi="Arial" w:cs="Arial"/>
          <w:i/>
        </w:rPr>
        <w:t xml:space="preserve"> interactional architecture of the language classroom: a conversation analysis perspective</w:t>
      </w:r>
      <w:r w:rsidRPr="00A91BE8">
        <w:rPr>
          <w:rFonts w:ascii="Arial" w:hAnsi="Arial" w:cs="Arial"/>
        </w:rPr>
        <w:t xml:space="preserve">. </w:t>
      </w:r>
      <w:smartTag w:uri="urn:schemas-microsoft-com:office:smarttags" w:element="place">
        <w:smartTag w:uri="urn:schemas-microsoft-com:office:smarttags" w:element="City">
          <w:r w:rsidRPr="00A91BE8">
            <w:rPr>
              <w:rFonts w:ascii="Arial" w:hAnsi="Arial" w:cs="Arial"/>
            </w:rPr>
            <w:t>Oxford</w:t>
          </w:r>
        </w:smartTag>
      </w:smartTag>
      <w:r w:rsidRPr="00A91BE8">
        <w:rPr>
          <w:rFonts w:ascii="Arial" w:hAnsi="Arial" w:cs="Arial"/>
        </w:rPr>
        <w:t>: Blackwell.</w:t>
      </w:r>
    </w:p>
    <w:p w:rsidR="00582376" w:rsidRPr="00A91BE8" w:rsidRDefault="00582376" w:rsidP="00582376">
      <w:pPr>
        <w:rPr>
          <w:rFonts w:ascii="Arial" w:hAnsi="Arial" w:cs="Arial"/>
        </w:rPr>
      </w:pPr>
      <w:proofErr w:type="gramStart"/>
      <w:r w:rsidRPr="00A91BE8">
        <w:rPr>
          <w:rFonts w:ascii="Arial" w:hAnsi="Arial" w:cs="Arial"/>
        </w:rPr>
        <w:t xml:space="preserve">Wallace, M (1998) </w:t>
      </w:r>
      <w:r w:rsidRPr="00A91BE8">
        <w:rPr>
          <w:rFonts w:ascii="Arial" w:hAnsi="Arial" w:cs="Arial"/>
          <w:i/>
        </w:rPr>
        <w:t>Action research for language teachers</w:t>
      </w:r>
      <w:r w:rsidRPr="00A91BE8">
        <w:rPr>
          <w:rFonts w:ascii="Arial" w:hAnsi="Arial" w:cs="Arial"/>
        </w:rPr>
        <w:t>, CUP, Chapter 6.</w:t>
      </w:r>
      <w:proofErr w:type="gramEnd"/>
    </w:p>
    <w:p w:rsidR="00582376" w:rsidRPr="00A91BE8" w:rsidRDefault="00582376" w:rsidP="00582376">
      <w:pPr>
        <w:rPr>
          <w:rFonts w:ascii="Arial" w:hAnsi="Arial" w:cs="Arial"/>
        </w:rPr>
      </w:pPr>
      <w:r w:rsidRPr="00A91BE8">
        <w:rPr>
          <w:rFonts w:ascii="Arial" w:hAnsi="Arial" w:cs="Arial"/>
        </w:rPr>
        <w:t xml:space="preserve">Walsh, S. (2011) </w:t>
      </w:r>
      <w:r w:rsidRPr="00A91BE8">
        <w:rPr>
          <w:rFonts w:ascii="Arial" w:hAnsi="Arial" w:cs="Arial"/>
          <w:i/>
        </w:rPr>
        <w:t xml:space="preserve">Exploring classroom discourse: language in </w:t>
      </w:r>
      <w:r w:rsidRPr="00A91BE8">
        <w:rPr>
          <w:rFonts w:ascii="Arial" w:hAnsi="Arial" w:cs="Arial"/>
        </w:rPr>
        <w:t xml:space="preserve">action. London: </w:t>
      </w:r>
      <w:proofErr w:type="spellStart"/>
      <w:r w:rsidRPr="00A91BE8">
        <w:rPr>
          <w:rFonts w:ascii="Arial" w:hAnsi="Arial" w:cs="Arial"/>
        </w:rPr>
        <w:t>Routledge</w:t>
      </w:r>
      <w:proofErr w:type="spellEnd"/>
      <w:r w:rsidRPr="00A91BE8">
        <w:rPr>
          <w:rFonts w:ascii="Arial" w:hAnsi="Arial" w:cs="Arial"/>
        </w:rPr>
        <w:t>.</w:t>
      </w:r>
    </w:p>
    <w:p w:rsidR="0028506A" w:rsidRPr="00A91BE8" w:rsidRDefault="00582376" w:rsidP="0028506A">
      <w:pPr>
        <w:rPr>
          <w:rFonts w:ascii="Arial" w:hAnsi="Arial" w:cs="Arial"/>
        </w:rPr>
      </w:pPr>
      <w:proofErr w:type="gramStart"/>
      <w:r w:rsidRPr="00A91BE8">
        <w:rPr>
          <w:rFonts w:ascii="Arial" w:hAnsi="Arial" w:cs="Arial"/>
        </w:rPr>
        <w:t xml:space="preserve">Walsh, S. (in press) </w:t>
      </w:r>
      <w:r w:rsidRPr="00A91BE8">
        <w:rPr>
          <w:rFonts w:ascii="Arial" w:hAnsi="Arial" w:cs="Arial"/>
          <w:i/>
        </w:rPr>
        <w:t>Classroom discourse and teacher development.</w:t>
      </w:r>
      <w:proofErr w:type="gramEnd"/>
      <w:r w:rsidRPr="00A91BE8">
        <w:rPr>
          <w:rFonts w:ascii="Arial" w:hAnsi="Arial" w:cs="Arial"/>
          <w:i/>
        </w:rPr>
        <w:t xml:space="preserve"> </w:t>
      </w:r>
      <w:r w:rsidRPr="00A91BE8">
        <w:rPr>
          <w:rFonts w:ascii="Arial" w:hAnsi="Arial" w:cs="Arial"/>
        </w:rPr>
        <w:t>Edinburgh: Edinburgh University Press.</w:t>
      </w:r>
      <w:bookmarkStart w:id="0" w:name="_GoBack"/>
      <w:bookmarkEnd w:id="0"/>
    </w:p>
    <w:sectPr w:rsidR="0028506A" w:rsidRPr="00A91B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F8" w:rsidRDefault="00562EF8" w:rsidP="00562EF8">
      <w:pPr>
        <w:spacing w:after="0" w:line="240" w:lineRule="auto"/>
      </w:pPr>
      <w:r>
        <w:separator/>
      </w:r>
    </w:p>
  </w:endnote>
  <w:endnote w:type="continuationSeparator" w:id="0">
    <w:p w:rsidR="00562EF8" w:rsidRDefault="00562EF8" w:rsidP="0056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65892"/>
      <w:docPartObj>
        <w:docPartGallery w:val="Page Numbers (Bottom of Page)"/>
        <w:docPartUnique/>
      </w:docPartObj>
    </w:sdtPr>
    <w:sdtEndPr>
      <w:rPr>
        <w:noProof/>
      </w:rPr>
    </w:sdtEndPr>
    <w:sdtContent>
      <w:p w:rsidR="00562EF8" w:rsidRDefault="00562EF8">
        <w:pPr>
          <w:pStyle w:val="Footer"/>
          <w:jc w:val="right"/>
        </w:pPr>
        <w:r>
          <w:fldChar w:fldCharType="begin"/>
        </w:r>
        <w:r>
          <w:instrText xml:space="preserve"> PAGE   \* MERGEFORMAT </w:instrText>
        </w:r>
        <w:r>
          <w:fldChar w:fldCharType="separate"/>
        </w:r>
        <w:r w:rsidR="00034065">
          <w:rPr>
            <w:noProof/>
          </w:rPr>
          <w:t>1</w:t>
        </w:r>
        <w:r>
          <w:rPr>
            <w:noProof/>
          </w:rPr>
          <w:fldChar w:fldCharType="end"/>
        </w:r>
      </w:p>
    </w:sdtContent>
  </w:sdt>
  <w:p w:rsidR="00562EF8" w:rsidRDefault="00562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F8" w:rsidRDefault="00562EF8" w:rsidP="00562EF8">
      <w:pPr>
        <w:spacing w:after="0" w:line="240" w:lineRule="auto"/>
      </w:pPr>
      <w:r>
        <w:separator/>
      </w:r>
    </w:p>
  </w:footnote>
  <w:footnote w:type="continuationSeparator" w:id="0">
    <w:p w:rsidR="00562EF8" w:rsidRDefault="00562EF8" w:rsidP="0056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98E668"/>
    <w:lvl w:ilvl="0">
      <w:numFmt w:val="bullet"/>
      <w:lvlText w:val="*"/>
      <w:lvlJc w:val="left"/>
    </w:lvl>
  </w:abstractNum>
  <w:abstractNum w:abstractNumId="1">
    <w:nsid w:val="051074D3"/>
    <w:multiLevelType w:val="singleLevel"/>
    <w:tmpl w:val="3DFA1A64"/>
    <w:lvl w:ilvl="0">
      <w:start w:val="8"/>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2">
    <w:nsid w:val="05734C22"/>
    <w:multiLevelType w:val="hybridMultilevel"/>
    <w:tmpl w:val="D05607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07A87663"/>
    <w:multiLevelType w:val="hybridMultilevel"/>
    <w:tmpl w:val="E7DA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83982"/>
    <w:multiLevelType w:val="singleLevel"/>
    <w:tmpl w:val="F5F450E6"/>
    <w:lvl w:ilvl="0">
      <w:start w:val="1"/>
      <w:numFmt w:val="upperLetter"/>
      <w:lvlText w:val="(%1) "/>
      <w:legacy w:legacy="1" w:legacySpace="0" w:legacyIndent="283"/>
      <w:lvlJc w:val="left"/>
      <w:pPr>
        <w:ind w:left="1723" w:hanging="283"/>
      </w:pPr>
      <w:rPr>
        <w:rFonts w:ascii="Arial" w:hAnsi="Arial" w:cs="Arial" w:hint="default"/>
        <w:b w:val="0"/>
        <w:i w:val="0"/>
        <w:sz w:val="20"/>
        <w:u w:val="none"/>
      </w:rPr>
    </w:lvl>
  </w:abstractNum>
  <w:abstractNum w:abstractNumId="5">
    <w:nsid w:val="13CA4F5F"/>
    <w:multiLevelType w:val="hybridMultilevel"/>
    <w:tmpl w:val="79D07D0C"/>
    <w:lvl w:ilvl="0" w:tplc="203AC4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8861C3"/>
    <w:multiLevelType w:val="hybridMultilevel"/>
    <w:tmpl w:val="18248CEA"/>
    <w:lvl w:ilvl="0" w:tplc="203AC4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044727"/>
    <w:multiLevelType w:val="hybridMultilevel"/>
    <w:tmpl w:val="EE68ACCA"/>
    <w:lvl w:ilvl="0" w:tplc="203AC4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F6667A"/>
    <w:multiLevelType w:val="hybridMultilevel"/>
    <w:tmpl w:val="28D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61E88"/>
    <w:multiLevelType w:val="singleLevel"/>
    <w:tmpl w:val="EEB2A24E"/>
    <w:lvl w:ilvl="0">
      <w:start w:val="1"/>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10">
    <w:nsid w:val="620D64D3"/>
    <w:multiLevelType w:val="hybridMultilevel"/>
    <w:tmpl w:val="2C52CD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AB163B"/>
    <w:multiLevelType w:val="hybridMultilevel"/>
    <w:tmpl w:val="B496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5"/>
  </w:num>
  <w:num w:numId="8">
    <w:abstractNumId w:val="7"/>
  </w:num>
  <w:num w:numId="9">
    <w:abstractNumId w:val="4"/>
  </w:num>
  <w:num w:numId="10">
    <w:abstractNumId w:val="9"/>
  </w:num>
  <w:num w:numId="11">
    <w:abstractNumId w:val="9"/>
    <w:lvlOverride w:ilvl="0">
      <w:lvl w:ilvl="0">
        <w:start w:val="5"/>
        <w:numFmt w:val="decimal"/>
        <w:lvlText w:val="%1. "/>
        <w:legacy w:legacy="1" w:legacySpace="0" w:legacyIndent="283"/>
        <w:lvlJc w:val="left"/>
        <w:pPr>
          <w:ind w:left="283" w:hanging="283"/>
        </w:pPr>
        <w:rPr>
          <w:rFonts w:ascii="Arial" w:hAnsi="Arial" w:cs="Arial" w:hint="default"/>
          <w:b w:val="0"/>
          <w:i w:val="0"/>
          <w:sz w:val="20"/>
          <w:u w:val="none"/>
        </w:rPr>
      </w:lvl>
    </w:lvlOverride>
  </w:num>
  <w:num w:numId="12">
    <w:abstractNumId w:val="1"/>
  </w:num>
  <w:num w:numId="13">
    <w:abstractNumId w:val="1"/>
    <w:lvlOverride w:ilvl="0">
      <w:lvl w:ilvl="0">
        <w:start w:val="1"/>
        <w:numFmt w:val="decimal"/>
        <w:lvlText w:val="%1. "/>
        <w:legacy w:legacy="1" w:legacySpace="0" w:legacyIndent="283"/>
        <w:lvlJc w:val="left"/>
        <w:pPr>
          <w:ind w:left="283" w:hanging="283"/>
        </w:pPr>
        <w:rPr>
          <w:rFonts w:ascii="Arial" w:hAnsi="Arial" w:cs="Arial" w:hint="default"/>
          <w:b w:val="0"/>
          <w:i w:val="0"/>
          <w:sz w:val="20"/>
          <w:u w:val="no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3"/>
    <w:rsid w:val="00001103"/>
    <w:rsid w:val="00034065"/>
    <w:rsid w:val="000422D8"/>
    <w:rsid w:val="0028506A"/>
    <w:rsid w:val="002D2E2F"/>
    <w:rsid w:val="002F07C7"/>
    <w:rsid w:val="00562EF8"/>
    <w:rsid w:val="00582376"/>
    <w:rsid w:val="00603545"/>
    <w:rsid w:val="00616F5E"/>
    <w:rsid w:val="00644F8F"/>
    <w:rsid w:val="00697D95"/>
    <w:rsid w:val="007E2014"/>
    <w:rsid w:val="00952E80"/>
    <w:rsid w:val="00A91BE8"/>
    <w:rsid w:val="00AF4651"/>
    <w:rsid w:val="00BA3B1C"/>
    <w:rsid w:val="00C164A3"/>
    <w:rsid w:val="00C17DB0"/>
    <w:rsid w:val="00D2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52E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62EF8"/>
    <w:pPr>
      <w:keepNext/>
      <w:numPr>
        <w:ilvl w:val="12"/>
      </w:numPr>
      <w:spacing w:after="0" w:line="240" w:lineRule="auto"/>
      <w:outlineLvl w:val="4"/>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A3"/>
    <w:rPr>
      <w:rFonts w:ascii="Tahoma" w:hAnsi="Tahoma" w:cs="Tahoma"/>
      <w:sz w:val="16"/>
      <w:szCs w:val="16"/>
    </w:rPr>
  </w:style>
  <w:style w:type="table" w:styleId="TableGrid">
    <w:name w:val="Table Grid"/>
    <w:basedOn w:val="TableNormal"/>
    <w:rsid w:val="0004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22D8"/>
    <w:pPr>
      <w:spacing w:after="0" w:line="240" w:lineRule="auto"/>
    </w:pPr>
  </w:style>
  <w:style w:type="paragraph" w:styleId="ListParagraph">
    <w:name w:val="List Paragraph"/>
    <w:basedOn w:val="Normal"/>
    <w:uiPriority w:val="34"/>
    <w:qFormat/>
    <w:rsid w:val="000422D8"/>
    <w:pPr>
      <w:ind w:left="720"/>
      <w:contextualSpacing/>
    </w:pPr>
  </w:style>
  <w:style w:type="character" w:styleId="LineNumber">
    <w:name w:val="line number"/>
    <w:basedOn w:val="DefaultParagraphFont"/>
    <w:uiPriority w:val="99"/>
    <w:semiHidden/>
    <w:unhideWhenUsed/>
    <w:rsid w:val="00582376"/>
  </w:style>
  <w:style w:type="paragraph" w:styleId="Header">
    <w:name w:val="header"/>
    <w:basedOn w:val="Normal"/>
    <w:link w:val="HeaderChar"/>
    <w:uiPriority w:val="99"/>
    <w:unhideWhenUsed/>
    <w:rsid w:val="00562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F8"/>
  </w:style>
  <w:style w:type="paragraph" w:styleId="Footer">
    <w:name w:val="footer"/>
    <w:basedOn w:val="Normal"/>
    <w:link w:val="FooterChar"/>
    <w:uiPriority w:val="99"/>
    <w:unhideWhenUsed/>
    <w:rsid w:val="00562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F8"/>
  </w:style>
  <w:style w:type="character" w:customStyle="1" w:styleId="Heading5Char">
    <w:name w:val="Heading 5 Char"/>
    <w:basedOn w:val="DefaultParagraphFont"/>
    <w:link w:val="Heading5"/>
    <w:rsid w:val="00562EF8"/>
    <w:rPr>
      <w:rFonts w:ascii="Arial" w:eastAsia="Times New Roman" w:hAnsi="Arial" w:cs="Times New Roman"/>
      <w:i/>
      <w:sz w:val="18"/>
      <w:szCs w:val="20"/>
      <w:lang w:eastAsia="en-GB"/>
    </w:rPr>
  </w:style>
  <w:style w:type="character" w:customStyle="1" w:styleId="Heading1Char">
    <w:name w:val="Heading 1 Char"/>
    <w:basedOn w:val="DefaultParagraphFont"/>
    <w:link w:val="Heading1"/>
    <w:uiPriority w:val="9"/>
    <w:rsid w:val="00952E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52E8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6F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034065"/>
    <w:pPr>
      <w:overflowPunct w:val="0"/>
      <w:autoSpaceDE w:val="0"/>
      <w:autoSpaceDN w:val="0"/>
      <w:adjustRightInd w:val="0"/>
      <w:spacing w:after="0" w:line="240" w:lineRule="auto"/>
      <w:ind w:left="283" w:hanging="283"/>
      <w:textAlignment w:val="baseline"/>
    </w:pPr>
    <w:rPr>
      <w:rFonts w:ascii="Arial" w:eastAsia="Times New Roman" w:hAnsi="Arial"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52E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62EF8"/>
    <w:pPr>
      <w:keepNext/>
      <w:numPr>
        <w:ilvl w:val="12"/>
      </w:numPr>
      <w:spacing w:after="0" w:line="240" w:lineRule="auto"/>
      <w:outlineLvl w:val="4"/>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A3"/>
    <w:rPr>
      <w:rFonts w:ascii="Tahoma" w:hAnsi="Tahoma" w:cs="Tahoma"/>
      <w:sz w:val="16"/>
      <w:szCs w:val="16"/>
    </w:rPr>
  </w:style>
  <w:style w:type="table" w:styleId="TableGrid">
    <w:name w:val="Table Grid"/>
    <w:basedOn w:val="TableNormal"/>
    <w:rsid w:val="0004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22D8"/>
    <w:pPr>
      <w:spacing w:after="0" w:line="240" w:lineRule="auto"/>
    </w:pPr>
  </w:style>
  <w:style w:type="paragraph" w:styleId="ListParagraph">
    <w:name w:val="List Paragraph"/>
    <w:basedOn w:val="Normal"/>
    <w:uiPriority w:val="34"/>
    <w:qFormat/>
    <w:rsid w:val="000422D8"/>
    <w:pPr>
      <w:ind w:left="720"/>
      <w:contextualSpacing/>
    </w:pPr>
  </w:style>
  <w:style w:type="character" w:styleId="LineNumber">
    <w:name w:val="line number"/>
    <w:basedOn w:val="DefaultParagraphFont"/>
    <w:uiPriority w:val="99"/>
    <w:semiHidden/>
    <w:unhideWhenUsed/>
    <w:rsid w:val="00582376"/>
  </w:style>
  <w:style w:type="paragraph" w:styleId="Header">
    <w:name w:val="header"/>
    <w:basedOn w:val="Normal"/>
    <w:link w:val="HeaderChar"/>
    <w:uiPriority w:val="99"/>
    <w:unhideWhenUsed/>
    <w:rsid w:val="00562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F8"/>
  </w:style>
  <w:style w:type="paragraph" w:styleId="Footer">
    <w:name w:val="footer"/>
    <w:basedOn w:val="Normal"/>
    <w:link w:val="FooterChar"/>
    <w:uiPriority w:val="99"/>
    <w:unhideWhenUsed/>
    <w:rsid w:val="00562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F8"/>
  </w:style>
  <w:style w:type="character" w:customStyle="1" w:styleId="Heading5Char">
    <w:name w:val="Heading 5 Char"/>
    <w:basedOn w:val="DefaultParagraphFont"/>
    <w:link w:val="Heading5"/>
    <w:rsid w:val="00562EF8"/>
    <w:rPr>
      <w:rFonts w:ascii="Arial" w:eastAsia="Times New Roman" w:hAnsi="Arial" w:cs="Times New Roman"/>
      <w:i/>
      <w:sz w:val="18"/>
      <w:szCs w:val="20"/>
      <w:lang w:eastAsia="en-GB"/>
    </w:rPr>
  </w:style>
  <w:style w:type="character" w:customStyle="1" w:styleId="Heading1Char">
    <w:name w:val="Heading 1 Char"/>
    <w:basedOn w:val="DefaultParagraphFont"/>
    <w:link w:val="Heading1"/>
    <w:uiPriority w:val="9"/>
    <w:rsid w:val="00952E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52E8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6F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034065"/>
    <w:pPr>
      <w:overflowPunct w:val="0"/>
      <w:autoSpaceDE w:val="0"/>
      <w:autoSpaceDN w:val="0"/>
      <w:adjustRightInd w:val="0"/>
      <w:spacing w:after="0" w:line="240" w:lineRule="auto"/>
      <w:ind w:left="283" w:hanging="283"/>
      <w:textAlignment w:val="baseline"/>
    </w:pPr>
    <w:rPr>
      <w:rFonts w:ascii="Arial" w:eastAsia="Times New Roman" w:hAnsi="Arial"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999">
      <w:bodyDiv w:val="1"/>
      <w:marLeft w:val="0"/>
      <w:marRight w:val="0"/>
      <w:marTop w:val="0"/>
      <w:marBottom w:val="0"/>
      <w:divBdr>
        <w:top w:val="none" w:sz="0" w:space="0" w:color="auto"/>
        <w:left w:val="none" w:sz="0" w:space="0" w:color="auto"/>
        <w:bottom w:val="none" w:sz="0" w:space="0" w:color="auto"/>
        <w:right w:val="none" w:sz="0" w:space="0" w:color="auto"/>
      </w:divBdr>
    </w:div>
    <w:div w:id="562715566">
      <w:bodyDiv w:val="1"/>
      <w:marLeft w:val="0"/>
      <w:marRight w:val="0"/>
      <w:marTop w:val="0"/>
      <w:marBottom w:val="0"/>
      <w:divBdr>
        <w:top w:val="none" w:sz="0" w:space="0" w:color="auto"/>
        <w:left w:val="none" w:sz="0" w:space="0" w:color="auto"/>
        <w:bottom w:val="none" w:sz="0" w:space="0" w:color="auto"/>
        <w:right w:val="none" w:sz="0" w:space="0" w:color="auto"/>
      </w:divBdr>
    </w:div>
    <w:div w:id="1802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Walsh</dc:creator>
  <cp:lastModifiedBy>Steve Walsh</cp:lastModifiedBy>
  <cp:revision>5</cp:revision>
  <dcterms:created xsi:type="dcterms:W3CDTF">2013-04-05T07:14:00Z</dcterms:created>
  <dcterms:modified xsi:type="dcterms:W3CDTF">2013-04-05T09:49:00Z</dcterms:modified>
</cp:coreProperties>
</file>