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44" w:rsidRPr="00CE7A44" w:rsidRDefault="00CE7A44" w:rsidP="00372279">
      <w:pPr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proofErr w:type="spellStart"/>
      <w:r w:rsidRPr="00CE7A44">
        <w:rPr>
          <w:rFonts w:ascii="Arial" w:hAnsi="Arial" w:cs="Arial"/>
          <w:b/>
          <w:sz w:val="36"/>
          <w:szCs w:val="24"/>
        </w:rPr>
        <w:t>Teacher</w:t>
      </w:r>
      <w:proofErr w:type="spellEnd"/>
      <w:r w:rsidRPr="00CE7A44">
        <w:rPr>
          <w:rFonts w:ascii="Arial" w:hAnsi="Arial" w:cs="Arial"/>
          <w:b/>
          <w:sz w:val="36"/>
          <w:szCs w:val="24"/>
        </w:rPr>
        <w:t xml:space="preserve"> </w:t>
      </w:r>
      <w:proofErr w:type="spellStart"/>
      <w:r w:rsidRPr="00CE7A44">
        <w:rPr>
          <w:rFonts w:ascii="Arial" w:hAnsi="Arial" w:cs="Arial"/>
          <w:b/>
          <w:sz w:val="36"/>
          <w:szCs w:val="24"/>
        </w:rPr>
        <w:t>Research</w:t>
      </w:r>
      <w:proofErr w:type="spellEnd"/>
      <w:r w:rsidRPr="00CE7A44">
        <w:rPr>
          <w:rFonts w:ascii="Arial" w:hAnsi="Arial" w:cs="Arial"/>
          <w:b/>
          <w:sz w:val="36"/>
          <w:szCs w:val="24"/>
        </w:rPr>
        <w:t xml:space="preserve"> </w:t>
      </w:r>
      <w:proofErr w:type="spellStart"/>
      <w:r w:rsidRPr="00CE7A44">
        <w:rPr>
          <w:rFonts w:ascii="Arial" w:hAnsi="Arial" w:cs="Arial"/>
          <w:b/>
          <w:sz w:val="36"/>
          <w:szCs w:val="24"/>
        </w:rPr>
        <w:t>Groups</w:t>
      </w:r>
      <w:proofErr w:type="spellEnd"/>
      <w:r w:rsidRPr="00CE7A44">
        <w:rPr>
          <w:rFonts w:ascii="Arial" w:hAnsi="Arial" w:cs="Arial"/>
          <w:b/>
          <w:sz w:val="36"/>
          <w:szCs w:val="24"/>
        </w:rPr>
        <w:t xml:space="preserve"> </w:t>
      </w:r>
      <w:proofErr w:type="spellStart"/>
      <w:r w:rsidRPr="00CE7A44">
        <w:rPr>
          <w:rFonts w:ascii="Arial" w:hAnsi="Arial" w:cs="Arial"/>
          <w:b/>
          <w:sz w:val="36"/>
          <w:szCs w:val="24"/>
        </w:rPr>
        <w:t>across</w:t>
      </w:r>
      <w:proofErr w:type="spellEnd"/>
      <w:r w:rsidRPr="00CE7A44">
        <w:rPr>
          <w:rFonts w:ascii="Arial" w:hAnsi="Arial" w:cs="Arial"/>
          <w:b/>
          <w:sz w:val="36"/>
          <w:szCs w:val="24"/>
        </w:rPr>
        <w:t xml:space="preserve"> </w:t>
      </w:r>
      <w:proofErr w:type="spellStart"/>
      <w:r w:rsidRPr="00CE7A44">
        <w:rPr>
          <w:rFonts w:ascii="Arial" w:hAnsi="Arial" w:cs="Arial"/>
          <w:b/>
          <w:sz w:val="36"/>
          <w:szCs w:val="24"/>
        </w:rPr>
        <w:t>Turkey</w:t>
      </w:r>
      <w:proofErr w:type="spellEnd"/>
    </w:p>
    <w:p w:rsidR="00CE7A44" w:rsidRDefault="00CE7A44" w:rsidP="00372279">
      <w:pPr>
        <w:jc w:val="center"/>
        <w:rPr>
          <w:rFonts w:ascii="Arial" w:hAnsi="Arial" w:cs="Arial"/>
          <w:b/>
          <w:sz w:val="24"/>
          <w:szCs w:val="24"/>
        </w:rPr>
      </w:pPr>
    </w:p>
    <w:p w:rsidR="00372279" w:rsidRPr="00372279" w:rsidRDefault="00372279" w:rsidP="00372279">
      <w:pPr>
        <w:jc w:val="center"/>
        <w:rPr>
          <w:rFonts w:ascii="Arial" w:hAnsi="Arial" w:cs="Arial"/>
          <w:b/>
          <w:sz w:val="24"/>
          <w:szCs w:val="24"/>
        </w:rPr>
      </w:pPr>
      <w:r w:rsidRPr="00372279">
        <w:rPr>
          <w:rFonts w:ascii="Arial" w:hAnsi="Arial" w:cs="Arial"/>
          <w:b/>
          <w:sz w:val="24"/>
          <w:szCs w:val="24"/>
        </w:rPr>
        <w:t xml:space="preserve">Çukurova </w:t>
      </w:r>
      <w:proofErr w:type="spellStart"/>
      <w:r w:rsidRPr="00372279">
        <w:rPr>
          <w:rFonts w:ascii="Arial" w:hAnsi="Arial" w:cs="Arial"/>
          <w:b/>
          <w:sz w:val="24"/>
          <w:szCs w:val="24"/>
        </w:rPr>
        <w:t>Univer</w:t>
      </w:r>
      <w:r w:rsidR="006C5489">
        <w:rPr>
          <w:rFonts w:ascii="Arial" w:hAnsi="Arial" w:cs="Arial"/>
          <w:b/>
          <w:sz w:val="24"/>
          <w:szCs w:val="24"/>
        </w:rPr>
        <w:t>s</w:t>
      </w:r>
      <w:r w:rsidRPr="00372279">
        <w:rPr>
          <w:rFonts w:ascii="Arial" w:hAnsi="Arial" w:cs="Arial"/>
          <w:b/>
          <w:sz w:val="24"/>
          <w:szCs w:val="24"/>
        </w:rPr>
        <w:t>ity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</w:t>
      </w:r>
    </w:p>
    <w:p w:rsidR="00372279" w:rsidRDefault="00372279" w:rsidP="0037227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72279">
        <w:rPr>
          <w:rFonts w:ascii="Arial" w:hAnsi="Arial" w:cs="Arial"/>
          <w:b/>
          <w:sz w:val="24"/>
          <w:szCs w:val="24"/>
        </w:rPr>
        <w:t>Teacher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2279">
        <w:rPr>
          <w:rFonts w:ascii="Arial" w:hAnsi="Arial" w:cs="Arial"/>
          <w:b/>
          <w:sz w:val="24"/>
          <w:szCs w:val="24"/>
        </w:rPr>
        <w:t>Research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Team</w:t>
      </w:r>
    </w:p>
    <w:p w:rsidR="00372279" w:rsidRPr="00372279" w:rsidRDefault="00372279" w:rsidP="0037227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Seden Tuyan</w:t>
      </w:r>
    </w:p>
    <w:p w:rsidR="00372279" w:rsidRPr="00372279" w:rsidRDefault="00372279" w:rsidP="00372279">
      <w:pPr>
        <w:rPr>
          <w:rFonts w:ascii="Arial" w:hAnsi="Arial" w:cs="Arial"/>
          <w:sz w:val="24"/>
          <w:szCs w:val="24"/>
          <w:lang w:val="en-US"/>
        </w:rPr>
      </w:pPr>
      <w:r w:rsidRPr="00372279">
        <w:rPr>
          <w:rFonts w:ascii="Arial" w:hAnsi="Arial" w:cs="Arial"/>
          <w:sz w:val="24"/>
          <w:szCs w:val="24"/>
          <w:lang w:val="en-US"/>
        </w:rPr>
        <w:t xml:space="preserve">Dr. </w:t>
      </w:r>
      <w:proofErr w:type="spellStart"/>
      <w:r w:rsidRPr="00372279">
        <w:rPr>
          <w:rFonts w:ascii="Arial" w:hAnsi="Arial" w:cs="Arial"/>
          <w:sz w:val="24"/>
          <w:szCs w:val="24"/>
          <w:lang w:val="en-US"/>
        </w:rPr>
        <w:t>Seden</w:t>
      </w:r>
      <w:proofErr w:type="spellEnd"/>
      <w:r w:rsidRPr="00372279">
        <w:rPr>
          <w:rFonts w:ascii="Arial" w:hAnsi="Arial" w:cs="Arial"/>
          <w:sz w:val="24"/>
          <w:szCs w:val="24"/>
          <w:lang w:val="en-US"/>
        </w:rPr>
        <w:t xml:space="preserve"> Tuyan is working with an enthusiastic group of instructors who want to further their professional development by doing research in their own classrooms.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5489" w:rsidRPr="00372279" w:rsidTr="006C548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Researcher(s)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C5489" w:rsidRPr="00150E56" w:rsidRDefault="006C5489" w:rsidP="00A714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Research Topics</w:t>
            </w:r>
          </w:p>
        </w:tc>
      </w:tr>
      <w:tr w:rsidR="00DE68B4" w:rsidRPr="00372279" w:rsidTr="006C5489">
        <w:tc>
          <w:tcPr>
            <w:tcW w:w="4606" w:type="dxa"/>
            <w:tcBorders>
              <w:top w:val="single" w:sz="4" w:space="0" w:color="auto"/>
            </w:tcBorders>
          </w:tcPr>
          <w:p w:rsidR="00DE68B4" w:rsidRPr="006C5489" w:rsidRDefault="00DE68B4" w:rsidP="006C548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Corrective feedback in writing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DE68B4" w:rsidRPr="00372279" w:rsidRDefault="008435F8" w:rsidP="008934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(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Figen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 Yılmaz &amp; 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Eda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Kahyalar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)</w:t>
            </w:r>
          </w:p>
        </w:tc>
      </w:tr>
      <w:tr w:rsidR="008435F8" w:rsidRPr="00372279" w:rsidTr="006C5489">
        <w:tc>
          <w:tcPr>
            <w:tcW w:w="4606" w:type="dxa"/>
          </w:tcPr>
          <w:p w:rsidR="008435F8" w:rsidRPr="006C5489" w:rsidRDefault="008435F8" w:rsidP="006C548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Lack of motivation for doing homework </w:t>
            </w:r>
          </w:p>
        </w:tc>
        <w:tc>
          <w:tcPr>
            <w:tcW w:w="4606" w:type="dxa"/>
          </w:tcPr>
          <w:p w:rsidR="008435F8" w:rsidRPr="00372279" w:rsidRDefault="008435F8" w:rsidP="008934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(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Neslihan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Gündoğdu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)</w:t>
            </w:r>
          </w:p>
        </w:tc>
      </w:tr>
      <w:tr w:rsidR="008435F8" w:rsidRPr="00372279" w:rsidTr="006C5489">
        <w:tc>
          <w:tcPr>
            <w:tcW w:w="4606" w:type="dxa"/>
          </w:tcPr>
          <w:p w:rsidR="008435F8" w:rsidRPr="006C5489" w:rsidRDefault="008435F8" w:rsidP="006C548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Peer Feedback in Writing? Speaking? </w:t>
            </w:r>
          </w:p>
        </w:tc>
        <w:tc>
          <w:tcPr>
            <w:tcW w:w="4606" w:type="dxa"/>
          </w:tcPr>
          <w:p w:rsidR="008435F8" w:rsidRPr="00372279" w:rsidRDefault="008435F8" w:rsidP="008934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(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Beyza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) </w:t>
            </w:r>
          </w:p>
        </w:tc>
      </w:tr>
      <w:tr w:rsidR="008435F8" w:rsidRPr="00372279" w:rsidTr="006C5489">
        <w:tc>
          <w:tcPr>
            <w:tcW w:w="4606" w:type="dxa"/>
          </w:tcPr>
          <w:p w:rsidR="008435F8" w:rsidRPr="006C5489" w:rsidRDefault="008435F8" w:rsidP="006C548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Using critical thinking activities to foster students' speaking skills </w:t>
            </w:r>
          </w:p>
        </w:tc>
        <w:tc>
          <w:tcPr>
            <w:tcW w:w="4606" w:type="dxa"/>
          </w:tcPr>
          <w:p w:rsidR="008435F8" w:rsidRPr="00372279" w:rsidRDefault="008435F8" w:rsidP="008934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(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Elçin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)</w:t>
            </w:r>
          </w:p>
        </w:tc>
      </w:tr>
      <w:tr w:rsidR="008435F8" w:rsidRPr="00372279" w:rsidTr="006C5489">
        <w:tc>
          <w:tcPr>
            <w:tcW w:w="4606" w:type="dxa"/>
          </w:tcPr>
          <w:p w:rsidR="008435F8" w:rsidRPr="006C5489" w:rsidRDefault="008435F8" w:rsidP="006C548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How to improve students' self-study habits/techniques </w:t>
            </w:r>
          </w:p>
        </w:tc>
        <w:tc>
          <w:tcPr>
            <w:tcW w:w="4606" w:type="dxa"/>
          </w:tcPr>
          <w:p w:rsidR="008435F8" w:rsidRPr="00372279" w:rsidRDefault="008435F8" w:rsidP="008934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(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Esra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 Altunkol)</w:t>
            </w:r>
          </w:p>
        </w:tc>
      </w:tr>
      <w:tr w:rsidR="008435F8" w:rsidRPr="00372279" w:rsidTr="006C5489">
        <w:tc>
          <w:tcPr>
            <w:tcW w:w="4606" w:type="dxa"/>
          </w:tcPr>
          <w:p w:rsidR="008435F8" w:rsidRPr="006C5489" w:rsidRDefault="008435F8" w:rsidP="006C548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Teacher talk (Linguistic variety and time) </w:t>
            </w:r>
          </w:p>
        </w:tc>
        <w:tc>
          <w:tcPr>
            <w:tcW w:w="4606" w:type="dxa"/>
          </w:tcPr>
          <w:p w:rsidR="008435F8" w:rsidRPr="00372279" w:rsidRDefault="008435F8" w:rsidP="008934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(Ali 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Avşar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)</w:t>
            </w:r>
          </w:p>
        </w:tc>
      </w:tr>
      <w:tr w:rsidR="008435F8" w:rsidRPr="00372279" w:rsidTr="006C5489">
        <w:tc>
          <w:tcPr>
            <w:tcW w:w="4606" w:type="dxa"/>
          </w:tcPr>
          <w:p w:rsidR="008435F8" w:rsidRPr="006C5489" w:rsidRDefault="008435F8" w:rsidP="006C548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Goal Setting in EFL learning </w:t>
            </w:r>
          </w:p>
        </w:tc>
        <w:tc>
          <w:tcPr>
            <w:tcW w:w="4606" w:type="dxa"/>
          </w:tcPr>
          <w:p w:rsidR="008435F8" w:rsidRPr="00372279" w:rsidRDefault="008435F8" w:rsidP="008934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(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Diser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 Sucak)</w:t>
            </w:r>
          </w:p>
        </w:tc>
      </w:tr>
      <w:tr w:rsidR="008435F8" w:rsidRPr="00372279" w:rsidTr="006C5489">
        <w:tc>
          <w:tcPr>
            <w:tcW w:w="4606" w:type="dxa"/>
          </w:tcPr>
          <w:p w:rsidR="008435F8" w:rsidRPr="006C5489" w:rsidRDefault="008435F8" w:rsidP="006C548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Language Learning Awareness </w:t>
            </w:r>
          </w:p>
        </w:tc>
        <w:tc>
          <w:tcPr>
            <w:tcW w:w="4606" w:type="dxa"/>
          </w:tcPr>
          <w:p w:rsidR="008435F8" w:rsidRPr="00372279" w:rsidRDefault="008435F8" w:rsidP="008934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(</w:t>
            </w: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Cemile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)</w:t>
            </w:r>
          </w:p>
        </w:tc>
      </w:tr>
      <w:tr w:rsidR="008435F8" w:rsidRPr="00372279" w:rsidTr="006C5489">
        <w:tc>
          <w:tcPr>
            <w:tcW w:w="4606" w:type="dxa"/>
          </w:tcPr>
          <w:p w:rsidR="008435F8" w:rsidRPr="006C5489" w:rsidRDefault="008435F8" w:rsidP="006C548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Student Collaboration for EFL Learn</w:t>
            </w:r>
            <w:r w:rsid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er Autonomy (The guy next to me</w:t>
            </w:r>
            <w:r w:rsidRPr="006C548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) </w:t>
            </w:r>
          </w:p>
        </w:tc>
        <w:tc>
          <w:tcPr>
            <w:tcW w:w="4606" w:type="dxa"/>
          </w:tcPr>
          <w:p w:rsidR="008435F8" w:rsidRPr="00372279" w:rsidRDefault="008435F8" w:rsidP="008934C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>Seden</w:t>
            </w:r>
            <w:proofErr w:type="spellEnd"/>
            <w:r w:rsidRPr="00372279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tr-TR"/>
              </w:rPr>
              <w:t xml:space="preserve"> Tuyan</w:t>
            </w:r>
          </w:p>
        </w:tc>
      </w:tr>
    </w:tbl>
    <w:p w:rsidR="00372279" w:rsidRDefault="00372279" w:rsidP="0054568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72279" w:rsidRPr="00372279" w:rsidRDefault="00372279" w:rsidP="0054568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Atılım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University</w:t>
      </w:r>
    </w:p>
    <w:p w:rsidR="00372279" w:rsidRDefault="00372279" w:rsidP="0037227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72279">
        <w:rPr>
          <w:rFonts w:ascii="Arial" w:hAnsi="Arial" w:cs="Arial"/>
          <w:b/>
          <w:sz w:val="24"/>
          <w:szCs w:val="24"/>
        </w:rPr>
        <w:t>Teacher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2279">
        <w:rPr>
          <w:rFonts w:ascii="Arial" w:hAnsi="Arial" w:cs="Arial"/>
          <w:b/>
          <w:sz w:val="24"/>
          <w:szCs w:val="24"/>
        </w:rPr>
        <w:t>Research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Team</w:t>
      </w:r>
    </w:p>
    <w:p w:rsidR="00372279" w:rsidRDefault="00372279" w:rsidP="0054568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Mine </w:t>
      </w:r>
      <w:proofErr w:type="spellStart"/>
      <w:r>
        <w:rPr>
          <w:rFonts w:ascii="Arial" w:hAnsi="Arial" w:cs="Arial"/>
          <w:b/>
          <w:sz w:val="24"/>
          <w:szCs w:val="24"/>
        </w:rPr>
        <w:t>Bellikli</w:t>
      </w:r>
      <w:proofErr w:type="spellEnd"/>
    </w:p>
    <w:p w:rsidR="00372279" w:rsidRDefault="00372279" w:rsidP="00372279">
      <w:pPr>
        <w:rPr>
          <w:rFonts w:ascii="Arial" w:hAnsi="Arial" w:cs="Arial"/>
          <w:b/>
          <w:sz w:val="24"/>
          <w:szCs w:val="24"/>
        </w:rPr>
      </w:pPr>
    </w:p>
    <w:p w:rsidR="00372279" w:rsidRPr="00DE68B4" w:rsidRDefault="00372279" w:rsidP="00372279">
      <w:pPr>
        <w:rPr>
          <w:rFonts w:ascii="Arial" w:hAnsi="Arial" w:cs="Arial"/>
          <w:sz w:val="24"/>
          <w:szCs w:val="24"/>
          <w:lang w:val="en-US"/>
        </w:rPr>
      </w:pPr>
      <w:r w:rsidRPr="00DE68B4">
        <w:rPr>
          <w:rFonts w:ascii="Arial" w:hAnsi="Arial" w:cs="Arial"/>
          <w:sz w:val="24"/>
          <w:szCs w:val="24"/>
          <w:lang w:val="en-US"/>
        </w:rPr>
        <w:t xml:space="preserve">Mine is the teacher trainer at </w:t>
      </w:r>
      <w:proofErr w:type="spellStart"/>
      <w:r w:rsidRPr="00DE68B4">
        <w:rPr>
          <w:rFonts w:ascii="Arial" w:hAnsi="Arial" w:cs="Arial"/>
          <w:sz w:val="24"/>
          <w:szCs w:val="24"/>
          <w:lang w:val="en-US"/>
        </w:rPr>
        <w:t>Atılım</w:t>
      </w:r>
      <w:proofErr w:type="spellEnd"/>
      <w:r w:rsidRPr="00DE68B4">
        <w:rPr>
          <w:rFonts w:ascii="Arial" w:hAnsi="Arial" w:cs="Arial"/>
          <w:sz w:val="24"/>
          <w:szCs w:val="24"/>
          <w:lang w:val="en-US"/>
        </w:rPr>
        <w:t xml:space="preserve"> University and decided to initiate Teacher research Project as a school Project. Now there are 21 researchers who are doing research for Professional development.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5489" w:rsidRPr="00150E56" w:rsidTr="006C548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Researcher(s)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C5489" w:rsidRPr="00150E56" w:rsidRDefault="006C5489" w:rsidP="00A714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Research Topics</w:t>
            </w:r>
          </w:p>
        </w:tc>
      </w:tr>
      <w:tr w:rsidR="006C5489" w:rsidRPr="00150E56" w:rsidTr="006C5489">
        <w:tc>
          <w:tcPr>
            <w:tcW w:w="4606" w:type="dxa"/>
            <w:tcBorders>
              <w:top w:val="single" w:sz="4" w:space="0" w:color="auto"/>
            </w:tcBorders>
          </w:tcPr>
          <w:p w:rsidR="006C5489" w:rsidRPr="00150E56" w:rsidRDefault="006C5489" w:rsidP="00A71424">
            <w:pPr>
              <w:jc w:val="right"/>
            </w:pPr>
            <w:r w:rsidRPr="00150E56">
              <w:rPr>
                <w:rFonts w:ascii="Arial" w:hAnsi="Arial" w:cs="Arial"/>
                <w:sz w:val="24"/>
                <w:szCs w:val="24"/>
              </w:rPr>
              <w:t>Bahar TÜRKEN (</w:t>
            </w: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Part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>-time)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C5489" w:rsidRPr="00150E56" w:rsidRDefault="006C5489" w:rsidP="00A71424">
            <w:pPr>
              <w:rPr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Influence of Reading on Fluency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</w:pPr>
            <w:r w:rsidRPr="00150E56">
              <w:rPr>
                <w:rFonts w:ascii="Arial" w:hAnsi="Arial" w:cs="Arial"/>
                <w:sz w:val="24"/>
                <w:szCs w:val="24"/>
              </w:rPr>
              <w:t>Bengü CİLALI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Attitude Towards Flipped Classroom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Ebru UĞUR</w:t>
            </w:r>
          </w:p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lang w:val="en-US"/>
              </w:rPr>
            </w:pPr>
            <w:r w:rsidRPr="00150E5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Students' Perceptions of Communication in L2 with Their Peers and Teachers in ELT Classrooms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 xml:space="preserve">Devrim AKMAN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</w:p>
          <w:p w:rsidR="006C5489" w:rsidRPr="00150E56" w:rsidRDefault="006C5489" w:rsidP="00A71424">
            <w:pPr>
              <w:jc w:val="right"/>
            </w:pPr>
            <w:r w:rsidRPr="00150E56">
              <w:rPr>
                <w:rFonts w:ascii="Arial" w:hAnsi="Arial" w:cs="Arial"/>
                <w:sz w:val="24"/>
                <w:szCs w:val="24"/>
              </w:rPr>
              <w:t>Eda GÜREL (</w:t>
            </w: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Part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>-time)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Teach Grammar in Mother Tongue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</w:pPr>
            <w:r w:rsidRPr="00150E56">
              <w:rPr>
                <w:rFonts w:ascii="Arial" w:hAnsi="Arial" w:cs="Arial"/>
                <w:sz w:val="24"/>
                <w:szCs w:val="24"/>
              </w:rPr>
              <w:t>Elif ASLAN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Effectiveness of Reading Texts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Rena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 xml:space="preserve"> GÜNEY &amp; </w:t>
            </w:r>
          </w:p>
          <w:p w:rsidR="006C5489" w:rsidRPr="00150E56" w:rsidRDefault="006C5489" w:rsidP="00A71424">
            <w:pPr>
              <w:jc w:val="right"/>
            </w:pPr>
            <w:r w:rsidRPr="00150E56">
              <w:rPr>
                <w:rFonts w:ascii="Arial" w:hAnsi="Arial" w:cs="Arial"/>
                <w:sz w:val="24"/>
                <w:szCs w:val="24"/>
              </w:rPr>
              <w:t>Elif KALAYCIOĞLU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An Investigation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 xml:space="preserve"> the Use of Extensive Reading Texts in ENG-201 Advanced           </w:t>
            </w: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Communication Skills Course 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lastRenderedPageBreak/>
              <w:t xml:space="preserve">Feride GÜVEN &amp; </w:t>
            </w:r>
          </w:p>
          <w:p w:rsidR="006C5489" w:rsidRPr="00150E56" w:rsidRDefault="006C5489" w:rsidP="00A71424">
            <w:pPr>
              <w:jc w:val="right"/>
            </w:pPr>
            <w:r w:rsidRPr="00150E56">
              <w:rPr>
                <w:rFonts w:ascii="Arial" w:hAnsi="Arial" w:cs="Arial"/>
                <w:sz w:val="24"/>
                <w:szCs w:val="24"/>
              </w:rPr>
              <w:t>Meltem EROĞLU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Flipped Classroom in an EAP Course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Fizen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 xml:space="preserve"> LİMAN &amp;</w:t>
            </w:r>
          </w:p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 xml:space="preserve"> Oya KARADUMAN</w:t>
            </w:r>
          </w:p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Part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>- Time)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Efficiency of B1- B2 Students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 xml:space="preserve">Gamze AKAY  </w:t>
            </w:r>
          </w:p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Part_Time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Student communication via Mail Helps   Students Achievement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>Gülseli ERDEM &amp; Meltem EROĞLU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Students –Teachers Attitude Towards ERS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>Handan ATAR (</w:t>
            </w: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Part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>-Time) &amp;</w:t>
            </w:r>
          </w:p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>Yasemin BİSTREN(</w:t>
            </w: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Part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>-Time)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Teach Vocabulary by Using AWL (Academic World List)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 xml:space="preserve">Hatice YURDAKUL 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Motivation through Technology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Ladan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 xml:space="preserve"> SAFAEI&amp; Müge UMAÇ </w:t>
            </w:r>
          </w:p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50E56">
              <w:rPr>
                <w:rFonts w:ascii="Arial" w:hAnsi="Arial" w:cs="Arial"/>
                <w:sz w:val="24"/>
                <w:szCs w:val="24"/>
              </w:rPr>
              <w:t>Part</w:t>
            </w:r>
            <w:proofErr w:type="spellEnd"/>
            <w:r w:rsidRPr="00150E56">
              <w:rPr>
                <w:rFonts w:ascii="Arial" w:hAnsi="Arial" w:cs="Arial"/>
                <w:sz w:val="24"/>
                <w:szCs w:val="24"/>
              </w:rPr>
              <w:t>-Time)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“Flipped Learning” in Report Writing Classes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0E56">
              <w:rPr>
                <w:rFonts w:ascii="Arial" w:hAnsi="Arial" w:cs="Arial"/>
                <w:sz w:val="24"/>
                <w:szCs w:val="24"/>
              </w:rPr>
              <w:t>Mine BELLİKLİ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Attitude of teachers Towards “Teachers Research”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Serkan GÖKTAŞ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 xml:space="preserve">Computer Aided Presentations in Speaking Activities 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Serkan TAŞ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-Time)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>Suitability of Reading Materials</w:t>
            </w:r>
          </w:p>
        </w:tc>
      </w:tr>
      <w:tr w:rsidR="006C5489" w:rsidRPr="00150E56" w:rsidTr="006C5489">
        <w:tc>
          <w:tcPr>
            <w:tcW w:w="4606" w:type="dxa"/>
          </w:tcPr>
          <w:p w:rsidR="006C5489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Yağmur BALCI &amp;</w:t>
            </w:r>
          </w:p>
          <w:p w:rsidR="006C5489" w:rsidRDefault="006C5489" w:rsidP="00A7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ÜNAL</w:t>
            </w:r>
          </w:p>
        </w:tc>
        <w:tc>
          <w:tcPr>
            <w:tcW w:w="4606" w:type="dxa"/>
          </w:tcPr>
          <w:p w:rsidR="006C5489" w:rsidRPr="00150E56" w:rsidRDefault="006C5489" w:rsidP="00A714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sz w:val="24"/>
                <w:szCs w:val="24"/>
                <w:lang w:val="en-US"/>
              </w:rPr>
              <w:t xml:space="preserve">The Effect of Time of Day on Student Motivation </w:t>
            </w:r>
          </w:p>
        </w:tc>
      </w:tr>
    </w:tbl>
    <w:p w:rsidR="00372279" w:rsidRDefault="00372279" w:rsidP="00545686">
      <w:pPr>
        <w:jc w:val="center"/>
        <w:rPr>
          <w:rFonts w:ascii="Arial" w:hAnsi="Arial" w:cs="Arial"/>
          <w:b/>
          <w:sz w:val="24"/>
          <w:szCs w:val="24"/>
        </w:rPr>
      </w:pPr>
    </w:p>
    <w:p w:rsidR="00372279" w:rsidRPr="00372279" w:rsidRDefault="00372279" w:rsidP="00545686">
      <w:pPr>
        <w:jc w:val="center"/>
        <w:rPr>
          <w:rFonts w:ascii="Arial" w:hAnsi="Arial" w:cs="Arial"/>
          <w:b/>
          <w:sz w:val="24"/>
          <w:szCs w:val="24"/>
        </w:rPr>
      </w:pPr>
    </w:p>
    <w:p w:rsidR="00372279" w:rsidRPr="00372279" w:rsidRDefault="00372279" w:rsidP="00545686">
      <w:pPr>
        <w:jc w:val="center"/>
        <w:rPr>
          <w:rFonts w:ascii="Arial" w:hAnsi="Arial" w:cs="Arial"/>
          <w:b/>
          <w:sz w:val="24"/>
          <w:szCs w:val="24"/>
        </w:rPr>
      </w:pPr>
      <w:r w:rsidRPr="00372279">
        <w:rPr>
          <w:rFonts w:ascii="Arial" w:hAnsi="Arial" w:cs="Arial"/>
          <w:b/>
          <w:sz w:val="24"/>
          <w:szCs w:val="24"/>
        </w:rPr>
        <w:t xml:space="preserve">Necmettin Erbakan </w:t>
      </w:r>
      <w:proofErr w:type="spellStart"/>
      <w:r w:rsidRPr="00372279">
        <w:rPr>
          <w:rFonts w:ascii="Arial" w:hAnsi="Arial" w:cs="Arial"/>
          <w:b/>
          <w:sz w:val="24"/>
          <w:szCs w:val="24"/>
        </w:rPr>
        <w:t>University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</w:t>
      </w:r>
    </w:p>
    <w:p w:rsidR="00372279" w:rsidRPr="00372279" w:rsidRDefault="00372279" w:rsidP="0054568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72279">
        <w:rPr>
          <w:rFonts w:ascii="Arial" w:hAnsi="Arial" w:cs="Arial"/>
          <w:b/>
          <w:sz w:val="24"/>
          <w:szCs w:val="24"/>
        </w:rPr>
        <w:t>Teacher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2279">
        <w:rPr>
          <w:rFonts w:ascii="Arial" w:hAnsi="Arial" w:cs="Arial"/>
          <w:b/>
          <w:sz w:val="24"/>
          <w:szCs w:val="24"/>
        </w:rPr>
        <w:t>Research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Team</w:t>
      </w:r>
    </w:p>
    <w:p w:rsidR="00372279" w:rsidRPr="00372279" w:rsidRDefault="00372279" w:rsidP="0054568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72279">
        <w:rPr>
          <w:rFonts w:ascii="Arial" w:hAnsi="Arial" w:cs="Arial"/>
          <w:b/>
          <w:sz w:val="24"/>
          <w:szCs w:val="24"/>
        </w:rPr>
        <w:t>by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Cemile Doğan</w:t>
      </w:r>
    </w:p>
    <w:p w:rsidR="00372279" w:rsidRDefault="00372279" w:rsidP="0037227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E68B4">
        <w:rPr>
          <w:rFonts w:ascii="Arial" w:hAnsi="Arial" w:cs="Arial"/>
          <w:sz w:val="24"/>
          <w:szCs w:val="24"/>
          <w:lang w:val="en-US"/>
        </w:rPr>
        <w:t>Cemile</w:t>
      </w:r>
      <w:proofErr w:type="spellEnd"/>
      <w:r w:rsidRPr="00DE68B4">
        <w:rPr>
          <w:rFonts w:ascii="Arial" w:hAnsi="Arial" w:cs="Arial"/>
          <w:sz w:val="24"/>
          <w:szCs w:val="24"/>
          <w:lang w:val="en-US"/>
        </w:rPr>
        <w:t xml:space="preserve"> is carrying out Teacher </w:t>
      </w:r>
      <w:r w:rsidR="006C5489" w:rsidRPr="00DE68B4">
        <w:rPr>
          <w:rFonts w:ascii="Arial" w:hAnsi="Arial" w:cs="Arial"/>
          <w:sz w:val="24"/>
          <w:szCs w:val="24"/>
          <w:lang w:val="en-US"/>
        </w:rPr>
        <w:t>Research</w:t>
      </w:r>
      <w:r w:rsidRPr="00DE68B4">
        <w:rPr>
          <w:rFonts w:ascii="Arial" w:hAnsi="Arial" w:cs="Arial"/>
          <w:sz w:val="24"/>
          <w:szCs w:val="24"/>
          <w:lang w:val="en-US"/>
        </w:rPr>
        <w:t xml:space="preserve"> Project as part of her PhD thesis at </w:t>
      </w:r>
      <w:proofErr w:type="spellStart"/>
      <w:r w:rsidRPr="00DE68B4">
        <w:rPr>
          <w:rFonts w:ascii="Arial" w:hAnsi="Arial" w:cs="Arial"/>
          <w:sz w:val="24"/>
          <w:szCs w:val="24"/>
          <w:lang w:val="en-US"/>
        </w:rPr>
        <w:t>Çukurova</w:t>
      </w:r>
      <w:proofErr w:type="spellEnd"/>
      <w:r w:rsidRPr="00DE68B4">
        <w:rPr>
          <w:rFonts w:ascii="Arial" w:hAnsi="Arial" w:cs="Arial"/>
          <w:sz w:val="24"/>
          <w:szCs w:val="24"/>
          <w:lang w:val="en-US"/>
        </w:rPr>
        <w:t xml:space="preserve"> University. She is w</w:t>
      </w:r>
      <w:r w:rsidR="00DE68B4">
        <w:rPr>
          <w:rFonts w:ascii="Arial" w:hAnsi="Arial" w:cs="Arial"/>
          <w:sz w:val="24"/>
          <w:szCs w:val="24"/>
          <w:lang w:val="en-US"/>
        </w:rPr>
        <w:t>orking with 9 teachers from Necme</w:t>
      </w:r>
      <w:r w:rsidRPr="00DE68B4">
        <w:rPr>
          <w:rFonts w:ascii="Arial" w:hAnsi="Arial" w:cs="Arial"/>
          <w:sz w:val="24"/>
          <w:szCs w:val="24"/>
          <w:lang w:val="en-US"/>
        </w:rPr>
        <w:t>ttin Er</w:t>
      </w:r>
      <w:r w:rsidR="00DE68B4">
        <w:rPr>
          <w:rFonts w:ascii="Arial" w:hAnsi="Arial" w:cs="Arial"/>
          <w:sz w:val="24"/>
          <w:szCs w:val="24"/>
          <w:lang w:val="en-US"/>
        </w:rPr>
        <w:t>b</w:t>
      </w:r>
      <w:r w:rsidRPr="00DE68B4">
        <w:rPr>
          <w:rFonts w:ascii="Arial" w:hAnsi="Arial" w:cs="Arial"/>
          <w:sz w:val="24"/>
          <w:szCs w:val="24"/>
          <w:lang w:val="en-US"/>
        </w:rPr>
        <w:t>akan University based in Konya.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</w:tblGrid>
      <w:tr w:rsidR="006C5489" w:rsidTr="006C5489">
        <w:tc>
          <w:tcPr>
            <w:tcW w:w="4077" w:type="dxa"/>
          </w:tcPr>
          <w:p w:rsidR="006C5489" w:rsidRPr="00150E56" w:rsidRDefault="006C5489" w:rsidP="00A7142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Researcher(s)</w:t>
            </w:r>
          </w:p>
        </w:tc>
        <w:tc>
          <w:tcPr>
            <w:tcW w:w="3828" w:type="dxa"/>
          </w:tcPr>
          <w:p w:rsidR="006C5489" w:rsidRPr="00150E56" w:rsidRDefault="006C5489" w:rsidP="00A714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Research Topics</w:t>
            </w:r>
          </w:p>
        </w:tc>
      </w:tr>
      <w:tr w:rsidR="006C5489" w:rsidTr="006C5489">
        <w:tc>
          <w:tcPr>
            <w:tcW w:w="4077" w:type="dxa"/>
          </w:tcPr>
          <w:p w:rsid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Gökhan </w:t>
            </w:r>
            <w:proofErr w:type="spellStart"/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Hınız</w:t>
            </w:r>
            <w:proofErr w:type="spellEnd"/>
          </w:p>
        </w:tc>
        <w:tc>
          <w:tcPr>
            <w:tcW w:w="3828" w:type="dxa"/>
          </w:tcPr>
          <w:p w:rsidR="006C5489" w:rsidRDefault="006C5489" w:rsidP="003722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5489" w:rsidTr="006C5489">
        <w:tc>
          <w:tcPr>
            <w:tcW w:w="4077" w:type="dxa"/>
          </w:tcPr>
          <w:p w:rsid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Türel</w:t>
            </w:r>
          </w:p>
        </w:tc>
        <w:tc>
          <w:tcPr>
            <w:tcW w:w="3828" w:type="dxa"/>
          </w:tcPr>
          <w:p w:rsidR="006C5489" w:rsidRDefault="006C5489" w:rsidP="003722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5489" w:rsidTr="006C5489">
        <w:tc>
          <w:tcPr>
            <w:tcW w:w="4077" w:type="dxa"/>
          </w:tcPr>
          <w:p w:rsid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Samet </w:t>
            </w:r>
            <w:proofErr w:type="spellStart"/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Hisarcıklıoğlu</w:t>
            </w:r>
            <w:proofErr w:type="spellEnd"/>
          </w:p>
        </w:tc>
        <w:tc>
          <w:tcPr>
            <w:tcW w:w="3828" w:type="dxa"/>
          </w:tcPr>
          <w:p w:rsidR="006C5489" w:rsidRDefault="006C5489" w:rsidP="003722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5489" w:rsidTr="006C5489">
        <w:tc>
          <w:tcPr>
            <w:tcW w:w="4077" w:type="dxa"/>
          </w:tcPr>
          <w:p w:rsid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Onur K</w:t>
            </w:r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aragül</w:t>
            </w:r>
          </w:p>
        </w:tc>
        <w:tc>
          <w:tcPr>
            <w:tcW w:w="3828" w:type="dxa"/>
          </w:tcPr>
          <w:p w:rsidR="006C5489" w:rsidRDefault="006C5489" w:rsidP="003722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5489" w:rsidTr="006C5489">
        <w:tc>
          <w:tcPr>
            <w:tcW w:w="4077" w:type="dxa"/>
          </w:tcPr>
          <w:p w:rsidR="006C5489" w:rsidRDefault="006C5489" w:rsidP="006C54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Ceren Ceyhan Doğan</w:t>
            </w:r>
          </w:p>
        </w:tc>
        <w:tc>
          <w:tcPr>
            <w:tcW w:w="3828" w:type="dxa"/>
          </w:tcPr>
          <w:p w:rsidR="006C5489" w:rsidRDefault="006C5489" w:rsidP="003722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5489" w:rsidTr="006C5489">
        <w:tc>
          <w:tcPr>
            <w:tcW w:w="4077" w:type="dxa"/>
          </w:tcPr>
          <w:p w:rsidR="006C5489" w:rsidRPr="00372279" w:rsidRDefault="006C5489" w:rsidP="006C54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Burak </w:t>
            </w:r>
            <w:proofErr w:type="spellStart"/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Demirkesen</w:t>
            </w:r>
            <w:proofErr w:type="spellEnd"/>
          </w:p>
        </w:tc>
        <w:tc>
          <w:tcPr>
            <w:tcW w:w="3828" w:type="dxa"/>
          </w:tcPr>
          <w:p w:rsidR="006C5489" w:rsidRDefault="006C5489" w:rsidP="003722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5489" w:rsidTr="006C5489">
        <w:tc>
          <w:tcPr>
            <w:tcW w:w="4077" w:type="dxa"/>
          </w:tcPr>
          <w:p w:rsidR="006C5489" w:rsidRPr="00372279" w:rsidRDefault="006C5489" w:rsidP="006C54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Şengün Baysal</w:t>
            </w:r>
          </w:p>
        </w:tc>
        <w:tc>
          <w:tcPr>
            <w:tcW w:w="3828" w:type="dxa"/>
          </w:tcPr>
          <w:p w:rsidR="006C5489" w:rsidRDefault="006C5489" w:rsidP="003722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5489" w:rsidTr="006C5489">
        <w:tc>
          <w:tcPr>
            <w:tcW w:w="4077" w:type="dxa"/>
          </w:tcPr>
          <w:p w:rsidR="006C5489" w:rsidRPr="00372279" w:rsidRDefault="006C5489" w:rsidP="006C54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Saadet Sündüs </w:t>
            </w:r>
          </w:p>
        </w:tc>
        <w:tc>
          <w:tcPr>
            <w:tcW w:w="3828" w:type="dxa"/>
          </w:tcPr>
          <w:p w:rsidR="006C5489" w:rsidRDefault="006C5489" w:rsidP="003722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5489" w:rsidTr="006C5489">
        <w:tc>
          <w:tcPr>
            <w:tcW w:w="4077" w:type="dxa"/>
          </w:tcPr>
          <w:p w:rsidR="006C5489" w:rsidRPr="00372279" w:rsidRDefault="006C5489" w:rsidP="006C548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7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Nida Gürbüz</w:t>
            </w:r>
          </w:p>
        </w:tc>
        <w:tc>
          <w:tcPr>
            <w:tcW w:w="3828" w:type="dxa"/>
          </w:tcPr>
          <w:p w:rsidR="006C5489" w:rsidRDefault="006C5489" w:rsidP="003722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C5489" w:rsidRPr="00DE68B4" w:rsidRDefault="006C5489" w:rsidP="00372279">
      <w:pPr>
        <w:rPr>
          <w:rFonts w:ascii="Arial" w:hAnsi="Arial" w:cs="Arial"/>
          <w:sz w:val="24"/>
          <w:szCs w:val="24"/>
          <w:lang w:val="en-US"/>
        </w:rPr>
      </w:pPr>
    </w:p>
    <w:p w:rsidR="00372279" w:rsidRDefault="00372279" w:rsidP="00545686">
      <w:pPr>
        <w:jc w:val="center"/>
        <w:rPr>
          <w:rFonts w:ascii="Arial" w:hAnsi="Arial" w:cs="Arial"/>
          <w:b/>
          <w:sz w:val="24"/>
          <w:szCs w:val="24"/>
        </w:rPr>
      </w:pPr>
    </w:p>
    <w:p w:rsidR="006C5489" w:rsidRDefault="006C5489" w:rsidP="00545686">
      <w:pPr>
        <w:jc w:val="center"/>
        <w:rPr>
          <w:rFonts w:ascii="Arial" w:hAnsi="Arial" w:cs="Arial"/>
          <w:b/>
          <w:sz w:val="24"/>
          <w:szCs w:val="24"/>
        </w:rPr>
      </w:pPr>
    </w:p>
    <w:p w:rsidR="006C5489" w:rsidRDefault="006C5489" w:rsidP="00545686">
      <w:pPr>
        <w:jc w:val="center"/>
        <w:rPr>
          <w:rFonts w:ascii="Arial" w:hAnsi="Arial" w:cs="Arial"/>
          <w:b/>
          <w:sz w:val="24"/>
          <w:szCs w:val="24"/>
        </w:rPr>
      </w:pPr>
    </w:p>
    <w:p w:rsidR="006C5489" w:rsidRDefault="006C5489" w:rsidP="00545686">
      <w:pPr>
        <w:jc w:val="center"/>
        <w:rPr>
          <w:rFonts w:ascii="Arial" w:hAnsi="Arial" w:cs="Arial"/>
          <w:b/>
          <w:sz w:val="24"/>
          <w:szCs w:val="24"/>
        </w:rPr>
      </w:pPr>
    </w:p>
    <w:p w:rsidR="006C5489" w:rsidRPr="00372279" w:rsidRDefault="006C5489" w:rsidP="00545686">
      <w:pPr>
        <w:jc w:val="center"/>
        <w:rPr>
          <w:rFonts w:ascii="Arial" w:hAnsi="Arial" w:cs="Arial"/>
          <w:b/>
          <w:sz w:val="24"/>
          <w:szCs w:val="24"/>
        </w:rPr>
      </w:pPr>
    </w:p>
    <w:p w:rsidR="00372279" w:rsidRPr="00372279" w:rsidRDefault="00545686" w:rsidP="00545686">
      <w:pPr>
        <w:jc w:val="center"/>
        <w:rPr>
          <w:rFonts w:ascii="Arial" w:hAnsi="Arial" w:cs="Arial"/>
          <w:b/>
          <w:sz w:val="24"/>
          <w:szCs w:val="24"/>
        </w:rPr>
      </w:pPr>
      <w:r w:rsidRPr="00372279">
        <w:rPr>
          <w:rFonts w:ascii="Arial" w:hAnsi="Arial" w:cs="Arial"/>
          <w:b/>
          <w:sz w:val="24"/>
          <w:szCs w:val="24"/>
        </w:rPr>
        <w:t xml:space="preserve">Marmara </w:t>
      </w:r>
      <w:proofErr w:type="spellStart"/>
      <w:r w:rsidRPr="00372279">
        <w:rPr>
          <w:rFonts w:ascii="Arial" w:hAnsi="Arial" w:cs="Arial"/>
          <w:b/>
          <w:sz w:val="24"/>
          <w:szCs w:val="24"/>
        </w:rPr>
        <w:t>University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</w:t>
      </w:r>
    </w:p>
    <w:p w:rsidR="00545686" w:rsidRPr="00372279" w:rsidRDefault="00545686" w:rsidP="0054568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72279">
        <w:rPr>
          <w:rFonts w:ascii="Arial" w:hAnsi="Arial" w:cs="Arial"/>
          <w:b/>
          <w:sz w:val="24"/>
          <w:szCs w:val="24"/>
        </w:rPr>
        <w:t>Teacher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2279">
        <w:rPr>
          <w:rFonts w:ascii="Arial" w:hAnsi="Arial" w:cs="Arial"/>
          <w:b/>
          <w:sz w:val="24"/>
          <w:szCs w:val="24"/>
        </w:rPr>
        <w:t>Research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Team</w:t>
      </w:r>
    </w:p>
    <w:p w:rsidR="00372279" w:rsidRPr="00372279" w:rsidRDefault="00372279" w:rsidP="00545686">
      <w:pPr>
        <w:jc w:val="center"/>
        <w:rPr>
          <w:rFonts w:ascii="Arial" w:hAnsi="Arial" w:cs="Arial"/>
          <w:b/>
          <w:sz w:val="24"/>
          <w:szCs w:val="24"/>
        </w:rPr>
      </w:pPr>
      <w:r w:rsidRPr="00372279">
        <w:rPr>
          <w:rFonts w:ascii="Arial" w:hAnsi="Arial" w:cs="Arial"/>
          <w:b/>
          <w:sz w:val="24"/>
          <w:szCs w:val="24"/>
        </w:rPr>
        <w:t xml:space="preserve">Utku Kara &amp; </w:t>
      </w:r>
      <w:proofErr w:type="spellStart"/>
      <w:r w:rsidRPr="00372279">
        <w:rPr>
          <w:rFonts w:ascii="Arial" w:hAnsi="Arial" w:cs="Arial"/>
          <w:b/>
          <w:sz w:val="24"/>
          <w:szCs w:val="24"/>
        </w:rPr>
        <w:t>Laurence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2279">
        <w:rPr>
          <w:rFonts w:ascii="Arial" w:hAnsi="Arial" w:cs="Arial"/>
          <w:b/>
          <w:sz w:val="24"/>
          <w:szCs w:val="24"/>
        </w:rPr>
        <w:t>Bardout</w:t>
      </w:r>
      <w:proofErr w:type="spellEnd"/>
      <w:r w:rsidRPr="00372279">
        <w:rPr>
          <w:rFonts w:ascii="Arial" w:hAnsi="Arial" w:cs="Arial"/>
          <w:b/>
          <w:sz w:val="24"/>
          <w:szCs w:val="24"/>
        </w:rPr>
        <w:t xml:space="preserve"> &amp; Burak Tomak</w:t>
      </w:r>
    </w:p>
    <w:p w:rsidR="00545686" w:rsidRPr="00372279" w:rsidRDefault="00372279">
      <w:pPr>
        <w:rPr>
          <w:rFonts w:ascii="Arial" w:hAnsi="Arial" w:cs="Arial"/>
          <w:sz w:val="24"/>
          <w:szCs w:val="24"/>
          <w:lang w:val="en-US"/>
        </w:rPr>
      </w:pPr>
      <w:r w:rsidRPr="00372279">
        <w:rPr>
          <w:rFonts w:ascii="Arial" w:hAnsi="Arial" w:cs="Arial"/>
          <w:sz w:val="24"/>
          <w:szCs w:val="24"/>
          <w:lang w:val="en-US"/>
        </w:rPr>
        <w:t xml:space="preserve">Marmara University is conducting teacher research project with a team which </w:t>
      </w:r>
      <w:proofErr w:type="spellStart"/>
      <w:r w:rsidRPr="00372279">
        <w:rPr>
          <w:rFonts w:ascii="Arial" w:hAnsi="Arial" w:cs="Arial"/>
          <w:sz w:val="24"/>
          <w:szCs w:val="24"/>
          <w:lang w:val="en-US"/>
        </w:rPr>
        <w:t>gudies</w:t>
      </w:r>
      <w:proofErr w:type="spellEnd"/>
      <w:r w:rsidRPr="00372279">
        <w:rPr>
          <w:rFonts w:ascii="Arial" w:hAnsi="Arial" w:cs="Arial"/>
          <w:sz w:val="24"/>
          <w:szCs w:val="24"/>
          <w:lang w:val="en-US"/>
        </w:rPr>
        <w:t xml:space="preserve"> three different groups with a different focus of research areas. </w:t>
      </w:r>
    </w:p>
    <w:p w:rsidR="006C5489" w:rsidRDefault="006C548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5489" w:rsidTr="006C548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C5489" w:rsidRPr="00150E56" w:rsidRDefault="006C5489" w:rsidP="006C548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0E56"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Research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Topics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C5489" w:rsidRPr="00150E56" w:rsidRDefault="006C5489" w:rsidP="006C54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Researchers</w:t>
            </w:r>
          </w:p>
        </w:tc>
      </w:tr>
      <w:tr w:rsidR="006C5489" w:rsidTr="006C5489">
        <w:tc>
          <w:tcPr>
            <w:tcW w:w="4606" w:type="dxa"/>
            <w:tcBorders>
              <w:top w:val="single" w:sz="4" w:space="0" w:color="auto"/>
            </w:tcBorders>
          </w:tcPr>
          <w:p w:rsidR="006C5489" w:rsidRP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 xml:space="preserve">Learner Styles&amp; Needs </w:t>
            </w:r>
          </w:p>
          <w:p w:rsidR="006C5489" w:rsidRP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 xml:space="preserve">Led by </w:t>
            </w:r>
            <w:proofErr w:type="spellStart"/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>Utku</w:t>
            </w:r>
            <w:proofErr w:type="spellEnd"/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 xml:space="preserve"> Kara</w:t>
            </w:r>
          </w:p>
          <w:p w:rsidR="006C5489" w:rsidRPr="006C5489" w:rsidRDefault="006C54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C5489" w:rsidRPr="006C5489" w:rsidRDefault="006C5489" w:rsidP="006C5489">
            <w:pPr>
              <w:rPr>
                <w:rFonts w:ascii="Arial" w:hAnsi="Arial" w:cs="Arial"/>
                <w:sz w:val="24"/>
                <w:szCs w:val="24"/>
              </w:rPr>
            </w:pPr>
            <w:r w:rsidRPr="006C5489">
              <w:rPr>
                <w:rFonts w:ascii="Arial" w:hAnsi="Arial" w:cs="Arial"/>
                <w:sz w:val="24"/>
                <w:szCs w:val="24"/>
              </w:rPr>
              <w:t xml:space="preserve">Suzan </w:t>
            </w:r>
            <w:proofErr w:type="spellStart"/>
            <w:r w:rsidRPr="006C5489">
              <w:rPr>
                <w:rFonts w:ascii="Arial" w:hAnsi="Arial" w:cs="Arial"/>
                <w:sz w:val="24"/>
                <w:szCs w:val="24"/>
              </w:rPr>
              <w:t>Altınkulp</w:t>
            </w:r>
            <w:proofErr w:type="spellEnd"/>
            <w:r w:rsidRPr="006C5489">
              <w:rPr>
                <w:rFonts w:ascii="Arial" w:hAnsi="Arial" w:cs="Arial"/>
                <w:sz w:val="24"/>
                <w:szCs w:val="24"/>
              </w:rPr>
              <w:t xml:space="preserve"> Eröz</w:t>
            </w:r>
          </w:p>
          <w:p w:rsidR="006C5489" w:rsidRPr="006C5489" w:rsidRDefault="006C5489" w:rsidP="006C5489">
            <w:pPr>
              <w:rPr>
                <w:rFonts w:ascii="Arial" w:hAnsi="Arial" w:cs="Arial"/>
                <w:sz w:val="24"/>
                <w:szCs w:val="24"/>
              </w:rPr>
            </w:pPr>
            <w:r w:rsidRPr="006C5489">
              <w:rPr>
                <w:rFonts w:ascii="Arial" w:hAnsi="Arial" w:cs="Arial"/>
                <w:sz w:val="24"/>
                <w:szCs w:val="24"/>
              </w:rPr>
              <w:t>Zuhal Kaşmer</w:t>
            </w:r>
          </w:p>
          <w:p w:rsidR="006C5489" w:rsidRDefault="006C5489" w:rsidP="006C5489">
            <w:pPr>
              <w:rPr>
                <w:rFonts w:ascii="Arial" w:hAnsi="Arial" w:cs="Arial"/>
                <w:sz w:val="24"/>
                <w:szCs w:val="24"/>
              </w:rPr>
            </w:pPr>
            <w:r w:rsidRPr="006C5489">
              <w:rPr>
                <w:rFonts w:ascii="Arial" w:hAnsi="Arial" w:cs="Arial"/>
                <w:sz w:val="24"/>
                <w:szCs w:val="24"/>
              </w:rPr>
              <w:t>Esra Polat</w:t>
            </w:r>
          </w:p>
          <w:p w:rsidR="006C5489" w:rsidRPr="006C5489" w:rsidRDefault="006C5489" w:rsidP="006C54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489" w:rsidTr="006C5489">
        <w:tc>
          <w:tcPr>
            <w:tcW w:w="4606" w:type="dxa"/>
          </w:tcPr>
          <w:p w:rsidR="006C5489" w:rsidRP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 xml:space="preserve">Teacher Talking Time </w:t>
            </w:r>
          </w:p>
          <w:p w:rsidR="006C5489" w:rsidRP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 xml:space="preserve">Led by Laurence </w:t>
            </w:r>
            <w:proofErr w:type="spellStart"/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>Bardout</w:t>
            </w:r>
            <w:proofErr w:type="spellEnd"/>
          </w:p>
          <w:p w:rsidR="006C5489" w:rsidRPr="006C5489" w:rsidRDefault="006C54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6C5489" w:rsidRPr="006C5489" w:rsidRDefault="006C5489" w:rsidP="006C5489">
            <w:pPr>
              <w:rPr>
                <w:rFonts w:ascii="Arial" w:hAnsi="Arial" w:cs="Arial"/>
                <w:sz w:val="24"/>
                <w:szCs w:val="24"/>
              </w:rPr>
            </w:pPr>
            <w:r w:rsidRPr="006C5489">
              <w:rPr>
                <w:rFonts w:ascii="Arial" w:hAnsi="Arial" w:cs="Arial"/>
                <w:sz w:val="24"/>
                <w:szCs w:val="24"/>
              </w:rPr>
              <w:t>Aslı Yılmaz Ercan</w:t>
            </w:r>
          </w:p>
          <w:p w:rsidR="006C5489" w:rsidRPr="006C5489" w:rsidRDefault="006C5489" w:rsidP="006C54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489">
              <w:rPr>
                <w:rFonts w:ascii="Arial" w:hAnsi="Arial" w:cs="Arial"/>
                <w:sz w:val="24"/>
                <w:szCs w:val="24"/>
              </w:rPr>
              <w:t>Ekaterine</w:t>
            </w:r>
            <w:proofErr w:type="spellEnd"/>
            <w:r w:rsidRPr="006C5489">
              <w:rPr>
                <w:rFonts w:ascii="Arial" w:hAnsi="Arial" w:cs="Arial"/>
                <w:sz w:val="24"/>
                <w:szCs w:val="24"/>
              </w:rPr>
              <w:t xml:space="preserve"> Gogol</w:t>
            </w:r>
          </w:p>
          <w:p w:rsidR="006C5489" w:rsidRDefault="006C5489" w:rsidP="006C5489">
            <w:pPr>
              <w:rPr>
                <w:rFonts w:ascii="Arial" w:hAnsi="Arial" w:cs="Arial"/>
                <w:sz w:val="24"/>
                <w:szCs w:val="24"/>
              </w:rPr>
            </w:pPr>
            <w:r w:rsidRPr="006C5489">
              <w:rPr>
                <w:rFonts w:ascii="Arial" w:hAnsi="Arial" w:cs="Arial"/>
                <w:sz w:val="24"/>
                <w:szCs w:val="24"/>
              </w:rPr>
              <w:t>Ayşe Akpınar</w:t>
            </w:r>
          </w:p>
          <w:p w:rsidR="006C5489" w:rsidRPr="006C5489" w:rsidRDefault="006C5489" w:rsidP="006C54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489" w:rsidTr="006C5489">
        <w:tc>
          <w:tcPr>
            <w:tcW w:w="4606" w:type="dxa"/>
          </w:tcPr>
          <w:p w:rsidR="006C5489" w:rsidRP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>Classroom Management</w:t>
            </w:r>
          </w:p>
          <w:p w:rsidR="006C5489" w:rsidRPr="006C5489" w:rsidRDefault="006C5489" w:rsidP="006C548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 xml:space="preserve">Led by </w:t>
            </w:r>
            <w:proofErr w:type="spellStart"/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>Burak</w:t>
            </w:r>
            <w:proofErr w:type="spellEnd"/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489">
              <w:rPr>
                <w:rFonts w:ascii="Arial" w:hAnsi="Arial" w:cs="Arial"/>
                <w:sz w:val="24"/>
                <w:szCs w:val="24"/>
                <w:lang w:val="en-US"/>
              </w:rPr>
              <w:t>Tomak</w:t>
            </w:r>
            <w:proofErr w:type="spellEnd"/>
          </w:p>
          <w:p w:rsidR="006C5489" w:rsidRPr="006C5489" w:rsidRDefault="006C54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6C5489" w:rsidRPr="006C5489" w:rsidRDefault="006C5489" w:rsidP="006C54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489">
              <w:rPr>
                <w:rFonts w:ascii="Arial" w:hAnsi="Arial" w:cs="Arial"/>
                <w:sz w:val="24"/>
                <w:szCs w:val="24"/>
              </w:rPr>
              <w:t>Orita</w:t>
            </w:r>
            <w:proofErr w:type="spellEnd"/>
            <w:r w:rsidRPr="006C5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5489">
              <w:rPr>
                <w:rFonts w:ascii="Arial" w:hAnsi="Arial" w:cs="Arial"/>
                <w:sz w:val="24"/>
                <w:szCs w:val="24"/>
              </w:rPr>
              <w:t>Papo</w:t>
            </w:r>
            <w:proofErr w:type="spellEnd"/>
          </w:p>
          <w:p w:rsidR="006C5489" w:rsidRPr="006C5489" w:rsidRDefault="006C5489" w:rsidP="006C5489">
            <w:pPr>
              <w:rPr>
                <w:rFonts w:ascii="Arial" w:hAnsi="Arial" w:cs="Arial"/>
                <w:sz w:val="24"/>
                <w:szCs w:val="24"/>
              </w:rPr>
            </w:pPr>
            <w:r w:rsidRPr="006C5489">
              <w:rPr>
                <w:rFonts w:ascii="Arial" w:hAnsi="Arial" w:cs="Arial"/>
                <w:sz w:val="24"/>
                <w:szCs w:val="24"/>
              </w:rPr>
              <w:t>Yasemin Özcan</w:t>
            </w:r>
          </w:p>
          <w:p w:rsidR="006C5489" w:rsidRPr="006C5489" w:rsidRDefault="006C5489" w:rsidP="006C5489">
            <w:pPr>
              <w:rPr>
                <w:rFonts w:ascii="Arial" w:hAnsi="Arial" w:cs="Arial"/>
                <w:sz w:val="24"/>
                <w:szCs w:val="24"/>
              </w:rPr>
            </w:pPr>
            <w:r w:rsidRPr="006C5489">
              <w:rPr>
                <w:rFonts w:ascii="Arial" w:hAnsi="Arial" w:cs="Arial"/>
                <w:sz w:val="24"/>
                <w:szCs w:val="24"/>
              </w:rPr>
              <w:t>Nilgün Yücel</w:t>
            </w:r>
          </w:p>
          <w:p w:rsidR="006C5489" w:rsidRPr="006C5489" w:rsidRDefault="006C54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68B4" w:rsidRDefault="00DE68B4">
      <w:pPr>
        <w:rPr>
          <w:rFonts w:ascii="Arial" w:hAnsi="Arial" w:cs="Arial"/>
          <w:sz w:val="24"/>
          <w:szCs w:val="24"/>
        </w:rPr>
      </w:pPr>
    </w:p>
    <w:p w:rsidR="00DE68B4" w:rsidRPr="00DE68B4" w:rsidRDefault="00DE68B4" w:rsidP="00DE68B4">
      <w:pPr>
        <w:jc w:val="center"/>
        <w:rPr>
          <w:rFonts w:ascii="Arial" w:hAnsi="Arial" w:cs="Arial"/>
          <w:b/>
          <w:sz w:val="24"/>
          <w:szCs w:val="24"/>
        </w:rPr>
      </w:pPr>
      <w:r w:rsidRPr="00DE68B4">
        <w:rPr>
          <w:rFonts w:ascii="Arial" w:hAnsi="Arial" w:cs="Arial"/>
          <w:b/>
          <w:sz w:val="24"/>
          <w:szCs w:val="24"/>
        </w:rPr>
        <w:t xml:space="preserve">Gediz </w:t>
      </w:r>
      <w:proofErr w:type="spellStart"/>
      <w:r w:rsidRPr="00DE68B4">
        <w:rPr>
          <w:rFonts w:ascii="Arial" w:hAnsi="Arial" w:cs="Arial"/>
          <w:b/>
          <w:sz w:val="24"/>
          <w:szCs w:val="24"/>
        </w:rPr>
        <w:t>University</w:t>
      </w:r>
      <w:proofErr w:type="spellEnd"/>
    </w:p>
    <w:p w:rsidR="00DE68B4" w:rsidRPr="00DE68B4" w:rsidRDefault="00DE68B4" w:rsidP="00DE68B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E68B4">
        <w:rPr>
          <w:rFonts w:ascii="Arial" w:hAnsi="Arial" w:cs="Arial"/>
          <w:b/>
          <w:sz w:val="24"/>
          <w:szCs w:val="24"/>
        </w:rPr>
        <w:t>Teacher</w:t>
      </w:r>
      <w:proofErr w:type="spellEnd"/>
      <w:r w:rsidRPr="00DE6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68B4">
        <w:rPr>
          <w:rFonts w:ascii="Arial" w:hAnsi="Arial" w:cs="Arial"/>
          <w:b/>
          <w:sz w:val="24"/>
          <w:szCs w:val="24"/>
        </w:rPr>
        <w:t>Research</w:t>
      </w:r>
      <w:proofErr w:type="spellEnd"/>
      <w:r w:rsidRPr="00DE68B4">
        <w:rPr>
          <w:rFonts w:ascii="Arial" w:hAnsi="Arial" w:cs="Arial"/>
          <w:b/>
          <w:sz w:val="24"/>
          <w:szCs w:val="24"/>
        </w:rPr>
        <w:t xml:space="preserve"> Team</w:t>
      </w:r>
    </w:p>
    <w:p w:rsidR="00DE68B4" w:rsidRPr="00DE68B4" w:rsidRDefault="00DE68B4" w:rsidP="00DE68B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E68B4">
        <w:rPr>
          <w:rFonts w:ascii="Arial" w:hAnsi="Arial" w:cs="Arial"/>
          <w:b/>
          <w:sz w:val="24"/>
          <w:szCs w:val="24"/>
        </w:rPr>
        <w:t>By</w:t>
      </w:r>
      <w:proofErr w:type="spellEnd"/>
      <w:r w:rsidRPr="00DE68B4">
        <w:rPr>
          <w:rFonts w:ascii="Arial" w:hAnsi="Arial" w:cs="Arial"/>
          <w:b/>
          <w:sz w:val="24"/>
          <w:szCs w:val="24"/>
        </w:rPr>
        <w:t xml:space="preserve"> Kenan Dikilitaş</w:t>
      </w:r>
    </w:p>
    <w:p w:rsidR="00DE68B4" w:rsidRDefault="00DE68B4" w:rsidP="00DE68B4">
      <w:pPr>
        <w:rPr>
          <w:rFonts w:ascii="Arial" w:hAnsi="Arial" w:cs="Arial"/>
          <w:b/>
          <w:sz w:val="24"/>
          <w:szCs w:val="24"/>
        </w:rPr>
      </w:pPr>
    </w:p>
    <w:p w:rsidR="00DE68B4" w:rsidRDefault="00DE68B4">
      <w:pPr>
        <w:rPr>
          <w:rFonts w:ascii="Arial" w:hAnsi="Arial" w:cs="Arial"/>
          <w:sz w:val="24"/>
          <w:szCs w:val="24"/>
          <w:lang w:val="en-US"/>
        </w:rPr>
      </w:pPr>
      <w:r w:rsidRPr="00DE68B4">
        <w:rPr>
          <w:rFonts w:ascii="Arial" w:hAnsi="Arial" w:cs="Arial"/>
          <w:sz w:val="24"/>
          <w:szCs w:val="24"/>
          <w:lang w:val="en-US"/>
        </w:rPr>
        <w:t>Kenan started Teacher research projects in 2010 and continues to ca</w:t>
      </w:r>
      <w:r>
        <w:rPr>
          <w:rFonts w:ascii="Arial" w:hAnsi="Arial" w:cs="Arial"/>
          <w:sz w:val="24"/>
          <w:szCs w:val="24"/>
          <w:lang w:val="en-US"/>
        </w:rPr>
        <w:t>rry o</w:t>
      </w:r>
      <w:r w:rsidRPr="00DE68B4">
        <w:rPr>
          <w:rFonts w:ascii="Arial" w:hAnsi="Arial" w:cs="Arial"/>
          <w:sz w:val="24"/>
          <w:szCs w:val="24"/>
          <w:lang w:val="en-US"/>
        </w:rPr>
        <w:t xml:space="preserve">ut annual projects with a varying number of researchers each year. He also organizes institutional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DE68B4">
        <w:rPr>
          <w:rFonts w:ascii="Arial" w:hAnsi="Arial" w:cs="Arial"/>
          <w:sz w:val="24"/>
          <w:szCs w:val="24"/>
          <w:lang w:val="en-US"/>
        </w:rPr>
        <w:t xml:space="preserve"> international</w:t>
      </w:r>
      <w:r>
        <w:rPr>
          <w:rFonts w:ascii="Arial" w:hAnsi="Arial" w:cs="Arial"/>
          <w:sz w:val="24"/>
          <w:szCs w:val="24"/>
          <w:lang w:val="en-US"/>
        </w:rPr>
        <w:t xml:space="preserve"> conference in collaboration</w:t>
      </w:r>
      <w:r w:rsidRPr="00DE68B4">
        <w:rPr>
          <w:rFonts w:ascii="Arial" w:hAnsi="Arial" w:cs="Arial"/>
          <w:sz w:val="24"/>
          <w:szCs w:val="24"/>
          <w:lang w:val="en-US"/>
        </w:rPr>
        <w:t xml:space="preserve"> with IATEFL ReSIG where practitioner researchers can find an opportunity to present their studies with other colleagues.</w:t>
      </w:r>
    </w:p>
    <w:p w:rsidR="00DE68B4" w:rsidRDefault="00DE68B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DE68B4" w:rsidRPr="00A91942" w:rsidTr="00DE68B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E68B4" w:rsidRPr="00AB1F9B" w:rsidRDefault="00DE68B4" w:rsidP="000B4AD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E68B4" w:rsidRPr="00A91942" w:rsidRDefault="00DE68B4" w:rsidP="000B4AD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b/>
                <w:sz w:val="24"/>
                <w:szCs w:val="24"/>
                <w:lang w:val="en-US"/>
              </w:rPr>
              <w:t>Researchers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DE68B4" w:rsidRPr="00A91942" w:rsidRDefault="00DE68B4" w:rsidP="000B4A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E68B4" w:rsidRPr="00A91942" w:rsidRDefault="00DE68B4" w:rsidP="000B4A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Topic 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Harun Selek</w:t>
            </w:r>
          </w:p>
        </w:tc>
        <w:tc>
          <w:tcPr>
            <w:tcW w:w="5636" w:type="dxa"/>
            <w:vMerge w:val="restart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The use of Facebook for developing the use of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 xml:space="preserve">morphemes 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0B4A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lastRenderedPageBreak/>
              <w:t>Savaş Geylanioğlu</w:t>
            </w:r>
          </w:p>
        </w:tc>
        <w:tc>
          <w:tcPr>
            <w:tcW w:w="5636" w:type="dxa"/>
            <w:vMerge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lastRenderedPageBreak/>
              <w:t>Ahmet Karaslan</w:t>
            </w:r>
          </w:p>
        </w:tc>
        <w:tc>
          <w:tcPr>
            <w:tcW w:w="5636" w:type="dxa"/>
            <w:vMerge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DE68B4" w:rsidRPr="00A91942" w:rsidTr="00DE68B4">
        <w:trPr>
          <w:trHeight w:val="367"/>
        </w:trPr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Ayşe Sevil Akça</w:t>
            </w:r>
          </w:p>
        </w:tc>
        <w:tc>
          <w:tcPr>
            <w:tcW w:w="5636" w:type="dxa"/>
          </w:tcPr>
          <w:p w:rsidR="00DE68B4" w:rsidRPr="00A91942" w:rsidRDefault="00DE68B4" w:rsidP="00DE68B4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Vocabulary learning through Games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Gülşah Tercan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Oral error correction strategies 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 xml:space="preserve">Ukbe Kocakurt 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>Developing Skills for Concept Check / Comprehension Check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Nur Özkan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Self-development through researching </w:t>
            </w: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>Teacher Talking Time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 xml:space="preserve">Ayça Deniz </w:t>
            </w:r>
          </w:p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Nilüfer Tunçay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>Implicit and explicit grammar teaching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Esin Yüksel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>Enhancing students’ aural skills with podcasts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Gamze Taşlı</w:t>
            </w:r>
          </w:p>
        </w:tc>
        <w:tc>
          <w:tcPr>
            <w:tcW w:w="5636" w:type="dxa"/>
            <w:vMerge w:val="restart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Using Synchronous and  asynchronous tools in the classroom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Sezen Savaş</w:t>
            </w:r>
          </w:p>
        </w:tc>
        <w:tc>
          <w:tcPr>
            <w:tcW w:w="5636" w:type="dxa"/>
            <w:vMerge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Merve Babiker</w:t>
            </w:r>
          </w:p>
        </w:tc>
        <w:tc>
          <w:tcPr>
            <w:tcW w:w="5636" w:type="dxa"/>
            <w:vMerge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sz w:val="24"/>
                <w:szCs w:val="24"/>
                <w:lang w:val="en-US"/>
              </w:rPr>
              <w:t>Chris Hughes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>Smart Board Use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Koray Akyazı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Supporting language learning through English LAB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Zeynep Aksel</w:t>
            </w:r>
          </w:p>
        </w:tc>
        <w:tc>
          <w:tcPr>
            <w:tcW w:w="5636" w:type="dxa"/>
            <w:vMerge w:val="restart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The use of Facebook for developing vocabulary learning 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Pelin Özmen</w:t>
            </w:r>
          </w:p>
        </w:tc>
        <w:tc>
          <w:tcPr>
            <w:tcW w:w="5636" w:type="dxa"/>
            <w:vMerge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Çağla Ünal</w:t>
            </w:r>
          </w:p>
        </w:tc>
        <w:tc>
          <w:tcPr>
            <w:tcW w:w="5636" w:type="dxa"/>
          </w:tcPr>
          <w:p w:rsidR="00DE68B4" w:rsidRPr="00A91942" w:rsidRDefault="00CE7A4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Extensive Reading: R</w:t>
            </w:r>
            <w:r w:rsidR="00DE68B4"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eading circle 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Gülizar Aydemir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>Helping students with reading difficulties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Lale Aka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DE68B4" w:rsidRPr="00A91942" w:rsidTr="00DE68B4">
        <w:trPr>
          <w:trHeight w:val="276"/>
        </w:trPr>
        <w:tc>
          <w:tcPr>
            <w:tcW w:w="3652" w:type="dxa"/>
            <w:vMerge w:val="restart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İlknur Kurtulmuş</w:t>
            </w:r>
          </w:p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 xml:space="preserve">Canan Önal </w:t>
            </w:r>
          </w:p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Başak Günbay</w:t>
            </w:r>
          </w:p>
        </w:tc>
        <w:tc>
          <w:tcPr>
            <w:tcW w:w="5636" w:type="dxa"/>
            <w:vMerge w:val="restart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The use of Webquests for developing writing skills </w:t>
            </w:r>
          </w:p>
        </w:tc>
      </w:tr>
      <w:tr w:rsidR="00DE68B4" w:rsidRPr="00A91942" w:rsidTr="00DE68B4">
        <w:trPr>
          <w:trHeight w:val="276"/>
        </w:trPr>
        <w:tc>
          <w:tcPr>
            <w:tcW w:w="3652" w:type="dxa"/>
            <w:vMerge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Rukiye Eryılmaz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>Listening and Speaking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91942">
              <w:rPr>
                <w:rFonts w:ascii="Arial" w:hAnsi="Arial" w:cs="Arial"/>
                <w:sz w:val="24"/>
                <w:szCs w:val="24"/>
              </w:rPr>
              <w:t>Ceylin Özünlü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>L1 use in the classroom</w:t>
            </w:r>
          </w:p>
        </w:tc>
      </w:tr>
      <w:tr w:rsidR="00DE68B4" w:rsidRPr="00A91942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1942">
              <w:rPr>
                <w:rFonts w:ascii="Arial" w:hAnsi="Arial" w:cs="Arial"/>
                <w:sz w:val="24"/>
                <w:szCs w:val="24"/>
                <w:lang w:val="en-GB"/>
              </w:rPr>
              <w:t>Scott Willis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9194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Student motivation </w:t>
            </w:r>
          </w:p>
        </w:tc>
      </w:tr>
      <w:tr w:rsidR="00DE68B4" w:rsidRPr="00AB1F9B" w:rsidTr="00DE68B4">
        <w:tc>
          <w:tcPr>
            <w:tcW w:w="3652" w:type="dxa"/>
          </w:tcPr>
          <w:p w:rsidR="00DE68B4" w:rsidRPr="00A91942" w:rsidRDefault="00DE68B4" w:rsidP="00DE68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Elif Genç </w:t>
            </w:r>
          </w:p>
        </w:tc>
        <w:tc>
          <w:tcPr>
            <w:tcW w:w="5636" w:type="dxa"/>
          </w:tcPr>
          <w:p w:rsidR="00DE68B4" w:rsidRPr="00A91942" w:rsidRDefault="00DE68B4" w:rsidP="000B4AD1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Verbal Assessment practices in the classroom </w:t>
            </w:r>
          </w:p>
        </w:tc>
      </w:tr>
    </w:tbl>
    <w:p w:rsidR="00DE68B4" w:rsidRPr="00DE68B4" w:rsidRDefault="00DE68B4">
      <w:pPr>
        <w:rPr>
          <w:rFonts w:ascii="Arial" w:hAnsi="Arial" w:cs="Arial"/>
          <w:sz w:val="24"/>
          <w:szCs w:val="24"/>
          <w:lang w:val="en-US"/>
        </w:rPr>
      </w:pPr>
    </w:p>
    <w:sectPr w:rsidR="00DE68B4" w:rsidRPr="00DE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0DA"/>
    <w:multiLevelType w:val="hybridMultilevel"/>
    <w:tmpl w:val="04020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A01"/>
    <w:multiLevelType w:val="hybridMultilevel"/>
    <w:tmpl w:val="964EA7CE"/>
    <w:lvl w:ilvl="0" w:tplc="FBDE2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3938"/>
    <w:multiLevelType w:val="hybridMultilevel"/>
    <w:tmpl w:val="CE08B504"/>
    <w:lvl w:ilvl="0" w:tplc="FBDE2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86"/>
    <w:rsid w:val="00372279"/>
    <w:rsid w:val="004551E6"/>
    <w:rsid w:val="00504F41"/>
    <w:rsid w:val="00545686"/>
    <w:rsid w:val="00552231"/>
    <w:rsid w:val="006C5489"/>
    <w:rsid w:val="008435F8"/>
    <w:rsid w:val="00A81538"/>
    <w:rsid w:val="00AA041E"/>
    <w:rsid w:val="00CE7A44"/>
    <w:rsid w:val="00D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4202</Characters>
  <Application>Microsoft Macintosh Word</Application>
  <DocSecurity>4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Richard Smith</cp:lastModifiedBy>
  <cp:revision>2</cp:revision>
  <dcterms:created xsi:type="dcterms:W3CDTF">2015-01-29T23:15:00Z</dcterms:created>
  <dcterms:modified xsi:type="dcterms:W3CDTF">2015-01-29T23:15:00Z</dcterms:modified>
</cp:coreProperties>
</file>